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仿宋_GB2312" w:eastAsia="仿宋_GB2312"/>
          <w:b/>
          <w:bCs/>
          <w:sz w:val="28"/>
          <w:szCs w:val="28"/>
        </w:rPr>
      </w:pPr>
      <w:r>
        <w:rPr>
          <w:rFonts w:hint="eastAsia" w:ascii="仿宋_GB2312" w:eastAsia="仿宋_GB2312"/>
          <w:b/>
          <w:bCs/>
          <w:sz w:val="28"/>
          <w:szCs w:val="28"/>
        </w:rPr>
        <w:t>附件1：</w:t>
      </w:r>
    </w:p>
    <w:p>
      <w:pPr>
        <w:spacing w:line="360" w:lineRule="auto"/>
        <w:jc w:val="center"/>
        <w:rPr>
          <w:rFonts w:hint="eastAsia" w:ascii="仿宋_GB2312" w:eastAsia="仿宋_GB2312"/>
          <w:b/>
          <w:sz w:val="30"/>
          <w:szCs w:val="30"/>
        </w:rPr>
      </w:pPr>
      <w:r>
        <w:rPr>
          <w:rFonts w:hint="eastAsia" w:ascii="仿宋_GB2312" w:eastAsia="仿宋_GB2312"/>
          <w:b/>
          <w:sz w:val="30"/>
          <w:szCs w:val="30"/>
        </w:rPr>
        <w:t>广东省诚信物流企业申报表</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2700"/>
        <w:gridCol w:w="1440"/>
        <w:gridCol w:w="2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eastAsia="仿宋_GB2312"/>
                <w:sz w:val="24"/>
              </w:rPr>
            </w:pPr>
            <w:r>
              <w:rPr>
                <w:rFonts w:hint="eastAsia" w:ascii="仿宋_GB2312" w:eastAsia="仿宋_GB2312"/>
                <w:sz w:val="24"/>
              </w:rPr>
              <w:t>企业名称</w:t>
            </w:r>
          </w:p>
        </w:tc>
        <w:tc>
          <w:tcPr>
            <w:tcW w:w="6974"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_GB2312" w:eastAsia="仿宋_GB2312"/>
                <w:sz w:val="24"/>
              </w:rPr>
            </w:pPr>
            <w:r>
              <w:rPr>
                <w:rFonts w:hint="eastAsia" w:ascii="仿宋_GB2312" w:eastAsia="仿宋_GB2312"/>
                <w:sz w:val="24"/>
              </w:rPr>
              <w:t xml:space="preserve">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eastAsia="仿宋_GB2312"/>
                <w:sz w:val="24"/>
              </w:rPr>
            </w:pPr>
            <w:r>
              <w:rPr>
                <w:rFonts w:hint="eastAsia" w:ascii="仿宋_GB2312" w:eastAsia="仿宋_GB2312"/>
                <w:sz w:val="24"/>
              </w:rPr>
              <w:t>企业地址</w:t>
            </w:r>
          </w:p>
        </w:tc>
        <w:tc>
          <w:tcPr>
            <w:tcW w:w="6974"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eastAsia="仿宋_GB2312"/>
                <w:sz w:val="24"/>
              </w:rPr>
            </w:pPr>
            <w:r>
              <w:rPr>
                <w:rFonts w:hint="eastAsia" w:ascii="仿宋_GB2312" w:eastAsia="仿宋_GB2312"/>
                <w:sz w:val="24"/>
              </w:rPr>
              <w:t>企业性质</w:t>
            </w:r>
          </w:p>
        </w:tc>
        <w:tc>
          <w:tcPr>
            <w:tcW w:w="27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_GB2312" w:eastAsia="仿宋_GB2312"/>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eastAsia="仿宋_GB2312"/>
                <w:sz w:val="24"/>
              </w:rPr>
            </w:pPr>
            <w:r>
              <w:rPr>
                <w:rFonts w:hint="eastAsia" w:ascii="仿宋_GB2312" w:eastAsia="仿宋_GB2312"/>
                <w:sz w:val="24"/>
              </w:rPr>
              <w:t>法人姓名</w:t>
            </w:r>
          </w:p>
        </w:tc>
        <w:tc>
          <w:tcPr>
            <w:tcW w:w="2834"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eastAsia="仿宋_GB2312"/>
                <w:sz w:val="24"/>
              </w:rPr>
            </w:pPr>
            <w:r>
              <w:rPr>
                <w:rFonts w:hint="eastAsia" w:ascii="仿宋_GB2312" w:eastAsia="仿宋_GB2312"/>
                <w:sz w:val="24"/>
              </w:rPr>
              <w:t>联系人</w:t>
            </w:r>
          </w:p>
        </w:tc>
        <w:tc>
          <w:tcPr>
            <w:tcW w:w="27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_GB2312" w:eastAsia="仿宋_GB2312"/>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eastAsia="仿宋_GB2312"/>
                <w:sz w:val="24"/>
              </w:rPr>
            </w:pPr>
            <w:r>
              <w:rPr>
                <w:rFonts w:hint="eastAsia" w:ascii="仿宋_GB2312" w:eastAsia="仿宋_GB2312"/>
                <w:sz w:val="24"/>
              </w:rPr>
              <w:t>职务</w:t>
            </w:r>
          </w:p>
        </w:tc>
        <w:tc>
          <w:tcPr>
            <w:tcW w:w="2834"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eastAsia="仿宋_GB2312"/>
                <w:sz w:val="24"/>
              </w:rPr>
            </w:pPr>
            <w:r>
              <w:rPr>
                <w:rFonts w:hint="eastAsia" w:ascii="仿宋_GB2312" w:eastAsia="仿宋_GB2312"/>
                <w:sz w:val="24"/>
              </w:rPr>
              <w:t>联系电话</w:t>
            </w:r>
          </w:p>
        </w:tc>
        <w:tc>
          <w:tcPr>
            <w:tcW w:w="27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_GB2312" w:eastAsia="仿宋_GB2312"/>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eastAsia="仿宋_GB2312"/>
                <w:sz w:val="24"/>
              </w:rPr>
            </w:pPr>
            <w:r>
              <w:rPr>
                <w:rFonts w:hint="eastAsia" w:ascii="仿宋_GB2312" w:eastAsia="仿宋_GB2312"/>
                <w:sz w:val="24"/>
              </w:rPr>
              <w:t>传真</w:t>
            </w:r>
          </w:p>
        </w:tc>
        <w:tc>
          <w:tcPr>
            <w:tcW w:w="2834"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eastAsia="仿宋_GB2312"/>
                <w:sz w:val="24"/>
              </w:rPr>
            </w:pPr>
            <w:r>
              <w:rPr>
                <w:rFonts w:hint="eastAsia" w:ascii="仿宋_GB2312" w:eastAsia="仿宋_GB2312"/>
                <w:sz w:val="24"/>
              </w:rPr>
              <w:t>邮箱</w:t>
            </w:r>
          </w:p>
        </w:tc>
        <w:tc>
          <w:tcPr>
            <w:tcW w:w="27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_GB2312" w:eastAsia="仿宋_GB2312"/>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eastAsia="仿宋_GB2312"/>
                <w:sz w:val="24"/>
              </w:rPr>
            </w:pPr>
            <w:r>
              <w:rPr>
                <w:rFonts w:hint="eastAsia" w:ascii="仿宋_GB2312" w:eastAsia="仿宋_GB2312"/>
                <w:sz w:val="24"/>
              </w:rPr>
              <w:t>网址</w:t>
            </w:r>
          </w:p>
        </w:tc>
        <w:tc>
          <w:tcPr>
            <w:tcW w:w="2834"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0"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_GB2312" w:eastAsia="仿宋_GB2312"/>
                <w:sz w:val="24"/>
              </w:rPr>
            </w:pPr>
            <w:r>
              <w:rPr>
                <w:rFonts w:hint="eastAsia" w:ascii="仿宋_GB2312" w:eastAsia="仿宋_GB2312"/>
                <w:sz w:val="24"/>
              </w:rPr>
              <w:t>一、企业详细概况（201</w:t>
            </w:r>
            <w:r>
              <w:rPr>
                <w:rFonts w:hint="eastAsia" w:ascii="仿宋_GB2312" w:eastAsia="仿宋_GB2312"/>
                <w:sz w:val="24"/>
                <w:lang w:val="en-US" w:eastAsia="zh-CN"/>
              </w:rPr>
              <w:t>6</w:t>
            </w:r>
            <w:r>
              <w:rPr>
                <w:rFonts w:hint="eastAsia" w:ascii="仿宋_GB2312" w:eastAsia="仿宋_GB2312"/>
                <w:sz w:val="24"/>
              </w:rPr>
              <w:t>年企业经营指标、主体业务。</w:t>
            </w:r>
          </w:p>
        </w:tc>
        <w:tc>
          <w:tcPr>
            <w:tcW w:w="6974"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4"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_GB2312" w:eastAsia="仿宋_GB2312"/>
                <w:sz w:val="24"/>
              </w:rPr>
            </w:pPr>
            <w:r>
              <w:rPr>
                <w:rFonts w:hint="eastAsia" w:ascii="仿宋_GB2312" w:eastAsia="仿宋_GB2312"/>
                <w:sz w:val="24"/>
              </w:rPr>
              <w:t>二、企业诚信体系建设情况（ISO、驰名、著名商标、A级评估、信用等级、龙头企业、示范企业认证等荣誉）</w:t>
            </w:r>
          </w:p>
        </w:tc>
        <w:tc>
          <w:tcPr>
            <w:tcW w:w="6974"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9"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eastAsia="仿宋_GB2312"/>
                <w:sz w:val="24"/>
              </w:rPr>
            </w:pPr>
            <w:r>
              <w:rPr>
                <w:rFonts w:hint="eastAsia" w:ascii="仿宋_GB2312" w:eastAsia="仿宋_GB2312"/>
                <w:sz w:val="24"/>
              </w:rPr>
              <w:t>三、企业诚信建设情况及事迹（诚信生产、诚信宣传、诚信营销和服务、承担社会责任等）</w:t>
            </w:r>
          </w:p>
        </w:tc>
        <w:tc>
          <w:tcPr>
            <w:tcW w:w="6974"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3"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eastAsia="仿宋_GB2312"/>
                <w:sz w:val="24"/>
              </w:rPr>
            </w:pPr>
            <w:r>
              <w:rPr>
                <w:rFonts w:hint="eastAsia" w:ascii="仿宋_GB2312" w:eastAsia="仿宋_GB2312"/>
                <w:sz w:val="24"/>
              </w:rPr>
              <w:t>四、企业诚信建设的计划</w:t>
            </w:r>
          </w:p>
        </w:tc>
        <w:tc>
          <w:tcPr>
            <w:tcW w:w="6974"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6"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eastAsia="仿宋_GB2312"/>
                <w:sz w:val="24"/>
              </w:rPr>
            </w:pPr>
            <w:r>
              <w:rPr>
                <w:rFonts w:hint="eastAsia" w:ascii="仿宋_GB2312" w:eastAsia="仿宋_GB2312"/>
                <w:sz w:val="24"/>
              </w:rPr>
              <w:t>五、行为评分情况（此栏公示后，由评审专家填写）</w:t>
            </w:r>
          </w:p>
        </w:tc>
        <w:tc>
          <w:tcPr>
            <w:tcW w:w="6974"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2" w:hRule="atLeast"/>
        </w:trPr>
        <w:tc>
          <w:tcPr>
            <w:tcW w:w="1548" w:type="dxa"/>
            <w:vMerge w:val="restart"/>
            <w:tcBorders>
              <w:top w:val="single" w:color="auto" w:sz="4" w:space="0"/>
              <w:left w:val="single" w:color="auto" w:sz="4" w:space="0"/>
              <w:bottom w:val="double" w:color="auto" w:sz="4" w:space="0"/>
              <w:right w:val="single" w:color="auto" w:sz="4" w:space="0"/>
            </w:tcBorders>
            <w:vAlign w:val="center"/>
          </w:tcPr>
          <w:p>
            <w:pPr>
              <w:spacing w:line="360" w:lineRule="auto"/>
              <w:jc w:val="center"/>
              <w:rPr>
                <w:rFonts w:ascii="仿宋_GB2312" w:eastAsia="仿宋_GB2312"/>
                <w:sz w:val="24"/>
              </w:rPr>
            </w:pPr>
            <w:r>
              <w:rPr>
                <w:rFonts w:hint="eastAsia" w:ascii="仿宋_GB2312" w:eastAsia="仿宋_GB2312"/>
                <w:sz w:val="24"/>
              </w:rPr>
              <w:t>六、审核   意见</w:t>
            </w:r>
          </w:p>
        </w:tc>
        <w:tc>
          <w:tcPr>
            <w:tcW w:w="6974"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仿宋_GB2312" w:eastAsia="仿宋_GB2312"/>
                <w:sz w:val="24"/>
              </w:rPr>
            </w:pPr>
            <w:r>
              <w:rPr>
                <w:rFonts w:hint="eastAsia" w:ascii="仿宋_GB2312" w:eastAsia="仿宋_GB2312"/>
                <w:sz w:val="24"/>
              </w:rPr>
              <w:t>广东省物流行业协会：</w:t>
            </w:r>
          </w:p>
          <w:p>
            <w:pPr>
              <w:spacing w:line="360" w:lineRule="auto"/>
              <w:ind w:firstLine="480" w:firstLineChars="200"/>
              <w:jc w:val="right"/>
              <w:rPr>
                <w:rFonts w:hint="eastAsia" w:ascii="仿宋_GB2312" w:eastAsia="仿宋_GB2312"/>
                <w:sz w:val="24"/>
              </w:rPr>
            </w:pPr>
          </w:p>
          <w:p>
            <w:pPr>
              <w:spacing w:line="360" w:lineRule="auto"/>
              <w:ind w:firstLine="480" w:firstLineChars="200"/>
              <w:jc w:val="right"/>
              <w:rPr>
                <w:rFonts w:ascii="仿宋_GB2312" w:eastAsia="仿宋_GB2312"/>
                <w:sz w:val="24"/>
              </w:rPr>
            </w:pPr>
            <w:r>
              <w:rPr>
                <w:rFonts w:hint="eastAsia" w:ascii="仿宋_GB2312" w:eastAsia="仿宋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8" w:hRule="atLeast"/>
        </w:trPr>
        <w:tc>
          <w:tcPr>
            <w:tcW w:w="1548" w:type="dxa"/>
            <w:vMerge w:val="continue"/>
            <w:tcBorders>
              <w:top w:val="single" w:color="auto" w:sz="4" w:space="0"/>
              <w:left w:val="single" w:color="auto" w:sz="4" w:space="0"/>
              <w:bottom w:val="double" w:color="auto" w:sz="4" w:space="0"/>
              <w:right w:val="single" w:color="auto" w:sz="4" w:space="0"/>
            </w:tcBorders>
            <w:vAlign w:val="center"/>
          </w:tcPr>
          <w:p>
            <w:pPr>
              <w:widowControl/>
              <w:jc w:val="left"/>
              <w:rPr>
                <w:rFonts w:ascii="仿宋_GB2312" w:eastAsia="仿宋_GB2312"/>
                <w:sz w:val="24"/>
              </w:rPr>
            </w:pPr>
          </w:p>
        </w:tc>
        <w:tc>
          <w:tcPr>
            <w:tcW w:w="6974"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仿宋_GB2312" w:eastAsia="仿宋_GB2312"/>
                <w:sz w:val="24"/>
              </w:rPr>
            </w:pPr>
            <w:r>
              <w:rPr>
                <w:rFonts w:hint="eastAsia" w:ascii="仿宋_GB2312" w:eastAsia="仿宋_GB2312"/>
                <w:sz w:val="24"/>
              </w:rPr>
              <w:t>广东省消费者委员会：</w:t>
            </w:r>
          </w:p>
          <w:p>
            <w:pPr>
              <w:spacing w:line="360" w:lineRule="auto"/>
              <w:ind w:firstLine="480" w:firstLineChars="200"/>
              <w:jc w:val="center"/>
              <w:rPr>
                <w:rFonts w:hint="eastAsia" w:ascii="仿宋_GB2312" w:eastAsia="仿宋_GB2312"/>
                <w:sz w:val="24"/>
              </w:rPr>
            </w:pPr>
          </w:p>
          <w:p>
            <w:pPr>
              <w:spacing w:line="360" w:lineRule="auto"/>
              <w:rPr>
                <w:rFonts w:hint="eastAsia" w:ascii="仿宋_GB2312" w:eastAsia="仿宋_GB2312"/>
                <w:sz w:val="24"/>
              </w:rPr>
            </w:pPr>
          </w:p>
          <w:p>
            <w:pPr>
              <w:spacing w:line="360" w:lineRule="auto"/>
              <w:ind w:firstLine="480" w:firstLineChars="200"/>
              <w:jc w:val="right"/>
              <w:rPr>
                <w:rFonts w:ascii="仿宋_GB2312" w:eastAsia="仿宋_GB2312"/>
                <w:sz w:val="24"/>
              </w:rPr>
            </w:pPr>
            <w:r>
              <w:rPr>
                <w:rFonts w:hint="eastAsia" w:ascii="仿宋_GB2312" w:eastAsia="仿宋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1" w:hRule="atLeast"/>
        </w:trPr>
        <w:tc>
          <w:tcPr>
            <w:tcW w:w="1548" w:type="dxa"/>
            <w:vMerge w:val="continue"/>
            <w:tcBorders>
              <w:top w:val="single" w:color="auto" w:sz="4" w:space="0"/>
              <w:left w:val="single" w:color="auto" w:sz="4" w:space="0"/>
              <w:bottom w:val="double" w:color="auto" w:sz="4" w:space="0"/>
              <w:right w:val="single" w:color="auto" w:sz="4" w:space="0"/>
            </w:tcBorders>
            <w:vAlign w:val="center"/>
          </w:tcPr>
          <w:p>
            <w:pPr>
              <w:widowControl/>
              <w:jc w:val="left"/>
              <w:rPr>
                <w:rFonts w:ascii="仿宋_GB2312" w:eastAsia="仿宋_GB2312"/>
                <w:sz w:val="24"/>
              </w:rPr>
            </w:pPr>
          </w:p>
        </w:tc>
        <w:tc>
          <w:tcPr>
            <w:tcW w:w="6974" w:type="dxa"/>
            <w:gridSpan w:val="3"/>
            <w:tcBorders>
              <w:top w:val="single" w:color="auto" w:sz="4" w:space="0"/>
              <w:left w:val="single" w:color="auto" w:sz="4" w:space="0"/>
              <w:bottom w:val="double" w:color="auto" w:sz="4" w:space="0"/>
              <w:right w:val="single" w:color="auto" w:sz="4" w:space="0"/>
            </w:tcBorders>
            <w:vAlign w:val="center"/>
          </w:tcPr>
          <w:p>
            <w:pPr>
              <w:spacing w:line="360" w:lineRule="auto"/>
              <w:rPr>
                <w:rFonts w:ascii="仿宋_GB2312" w:eastAsia="仿宋_GB2312"/>
                <w:sz w:val="24"/>
              </w:rPr>
            </w:pPr>
            <w:r>
              <w:rPr>
                <w:rFonts w:hint="eastAsia" w:ascii="仿宋_GB2312" w:eastAsia="仿宋_GB2312"/>
                <w:sz w:val="24"/>
              </w:rPr>
              <w:t>广东省工商局：</w:t>
            </w:r>
          </w:p>
          <w:p>
            <w:pPr>
              <w:spacing w:line="360" w:lineRule="auto"/>
              <w:rPr>
                <w:rFonts w:hint="eastAsia" w:ascii="仿宋_GB2312" w:eastAsia="仿宋_GB2312"/>
                <w:sz w:val="24"/>
              </w:rPr>
            </w:pPr>
          </w:p>
          <w:p>
            <w:pPr>
              <w:spacing w:line="360" w:lineRule="auto"/>
              <w:rPr>
                <w:rFonts w:hint="eastAsia" w:ascii="仿宋_GB2312" w:eastAsia="仿宋_GB2312"/>
                <w:sz w:val="24"/>
              </w:rPr>
            </w:pPr>
          </w:p>
          <w:p>
            <w:pPr>
              <w:spacing w:line="360" w:lineRule="auto"/>
              <w:ind w:firstLine="480" w:firstLineChars="200"/>
              <w:jc w:val="right"/>
              <w:rPr>
                <w:rFonts w:ascii="仿宋_GB2312" w:eastAsia="仿宋_GB2312"/>
                <w:sz w:val="24"/>
              </w:rPr>
            </w:pPr>
            <w:r>
              <w:rPr>
                <w:rFonts w:hint="eastAsia" w:ascii="仿宋_GB2312" w:eastAsia="仿宋_GB2312"/>
                <w:sz w:val="24"/>
              </w:rPr>
              <w:t>年  月  日</w:t>
            </w:r>
          </w:p>
        </w:tc>
      </w:tr>
    </w:tbl>
    <w:p>
      <w:pPr>
        <w:spacing w:line="360" w:lineRule="auto"/>
        <w:rPr>
          <w:rFonts w:hint="eastAsia" w:ascii="仿宋_GB2312" w:eastAsia="仿宋_GB2312"/>
          <w:sz w:val="30"/>
          <w:szCs w:val="30"/>
        </w:rPr>
      </w:pPr>
    </w:p>
    <w:p>
      <w:pPr>
        <w:spacing w:line="360" w:lineRule="auto"/>
        <w:ind w:firstLine="562" w:firstLineChars="200"/>
        <w:rPr>
          <w:rFonts w:hint="eastAsia" w:ascii="仿宋_GB2312" w:eastAsia="仿宋_GB2312"/>
          <w:b/>
          <w:bCs/>
          <w:sz w:val="28"/>
          <w:szCs w:val="28"/>
        </w:rPr>
      </w:pPr>
      <w:r>
        <w:rPr>
          <w:rFonts w:hint="eastAsia" w:ascii="仿宋_GB2312" w:eastAsia="仿宋_GB2312"/>
          <w:b/>
          <w:bCs/>
          <w:sz w:val="28"/>
          <w:szCs w:val="28"/>
        </w:rPr>
        <w:t>附件2：</w:t>
      </w:r>
    </w:p>
    <w:p>
      <w:pPr>
        <w:spacing w:line="360" w:lineRule="auto"/>
        <w:jc w:val="center"/>
        <w:rPr>
          <w:rFonts w:hint="eastAsia" w:ascii="仿宋_GB2312" w:eastAsia="仿宋_GB2312"/>
          <w:b/>
          <w:sz w:val="32"/>
          <w:szCs w:val="32"/>
        </w:rPr>
      </w:pPr>
      <w:r>
        <w:rPr>
          <w:rFonts w:hint="eastAsia" w:ascii="仿宋_GB2312" w:eastAsia="仿宋_GB2312"/>
          <w:b/>
          <w:sz w:val="32"/>
          <w:szCs w:val="32"/>
        </w:rPr>
        <w:t>广东省诚信示范企业候选基本条件</w:t>
      </w:r>
    </w:p>
    <w:p>
      <w:pPr>
        <w:spacing w:line="360" w:lineRule="auto"/>
        <w:jc w:val="center"/>
        <w:rPr>
          <w:rFonts w:hint="eastAsia" w:ascii="仿宋_GB2312" w:eastAsia="仿宋_GB2312"/>
          <w:b/>
          <w:sz w:val="32"/>
          <w:szCs w:val="32"/>
        </w:rPr>
      </w:pP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一、必备条件（以下条件必须同时具备，其中任何一项不具备即为不具备评选资格）</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 xml:space="preserve">（一）具有独立法人资格。候选企业须为在广东注册纳税的企业，经营满三年以上（含）。 </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（二）符合国家物流企业标准（GB/T1968--2005物流企业分类与评估指标）的各类物流业态的物流企业。</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（三）依法按照物流企业分类与评估指标纳税。遵守国家税法，依法纳税。最近三年来未发生偷、逃、抗、骗税款等违法行为。依法建账和进行会计核算，严格执行国家财务管理制度。</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（四）讲求信用。银行信用良好，无不良贷款纪录。</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 xml:space="preserve">（五）遵守合同。遵守国家《合同法》，使用合同示范文本，履行合同义务，无利用合同欺诈行为。 </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（六）守法经营。经营中无欺诈行为，无不正当竞争行为。</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（七）遵纪守法。遵守国家各项法律法规，企业及其法定代表人无现实犯罪纪录。</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w:t>
      </w:r>
      <w:r>
        <w:rPr>
          <w:rFonts w:hint="eastAsia" w:ascii="仿宋_GB2312" w:eastAsia="仿宋_GB2312"/>
          <w:sz w:val="30"/>
          <w:szCs w:val="30"/>
          <w:lang w:eastAsia="zh-CN"/>
        </w:rPr>
        <w:t>八</w:t>
      </w:r>
      <w:r>
        <w:rPr>
          <w:rFonts w:hint="eastAsia" w:ascii="仿宋_GB2312" w:eastAsia="仿宋_GB2312"/>
          <w:sz w:val="30"/>
          <w:szCs w:val="30"/>
        </w:rPr>
        <w:t>）承担社会物流统计核算制度采样单位、全省禁毒试点、开展社会公益活动等社会责任。积极承担社会责任，三年内未因环境保护或其它违法经营行为受到相关部门的处罚</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二、评分条件（满分100分）</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（一）公司概况</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1.行业地位</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2.成长性</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3.是否通过ISO认证</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4.国家A级企业</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（二）诚信体系</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1. 建立完善诚信制度</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2. 建立诚信组织，确立诚信目标，有专人负责</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3. 银行信用等级</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4. 合同纠纷</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（三）社会诚信度</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1.诚信案例</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2. 诚信表扬信</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3. 诚信荣誉</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4. 举办参与诚信活动</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5. 消费者投诉</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（四）社会责任</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1、社会物流统计核算制度采样单位</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2、全省禁毒试点</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3、开展社会公益活动等社会责任。</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（五）行为评分</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1. 有无丢失货物记录</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2. 是否按合同时间交货</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（六）企业诚信具体做法</w:t>
      </w:r>
    </w:p>
    <w:p>
      <w:pPr>
        <w:spacing w:line="360" w:lineRule="auto"/>
        <w:ind w:firstLine="602" w:firstLineChars="200"/>
        <w:jc w:val="left"/>
        <w:rPr>
          <w:rFonts w:hint="eastAsia" w:ascii="仿宋_GB2312" w:eastAsia="仿宋_GB2312"/>
          <w:b/>
          <w:bCs/>
          <w:sz w:val="30"/>
          <w:szCs w:val="30"/>
        </w:rPr>
      </w:pPr>
      <w:r>
        <w:rPr>
          <w:rFonts w:hint="eastAsia" w:ascii="仿宋_GB2312" w:eastAsia="仿宋_GB2312"/>
          <w:b/>
          <w:bCs/>
          <w:sz w:val="30"/>
          <w:szCs w:val="30"/>
        </w:rPr>
        <w:t>附件3：</w:t>
      </w:r>
    </w:p>
    <w:p>
      <w:pPr>
        <w:spacing w:line="360" w:lineRule="auto"/>
        <w:jc w:val="center"/>
        <w:rPr>
          <w:rFonts w:hint="eastAsia" w:ascii="仿宋_GB2312" w:eastAsia="仿宋_GB2312"/>
          <w:sz w:val="30"/>
          <w:szCs w:val="30"/>
        </w:rPr>
      </w:pPr>
      <w:r>
        <w:rPr>
          <w:rFonts w:hint="eastAsia" w:ascii="仿宋_GB2312" w:eastAsia="仿宋_GB2312"/>
          <w:b/>
          <w:bCs/>
          <w:sz w:val="30"/>
          <w:szCs w:val="30"/>
        </w:rPr>
        <w:t>广东省诚信物流企业评定办法</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第一章</w:t>
      </w:r>
      <w:r>
        <w:rPr>
          <w:rFonts w:eastAsia="仿宋_GB2312"/>
          <w:b/>
          <w:sz w:val="28"/>
          <w:szCs w:val="28"/>
        </w:rPr>
        <w:t>  </w:t>
      </w:r>
      <w:r>
        <w:rPr>
          <w:rFonts w:hint="eastAsia" w:ascii="仿宋_GB2312" w:eastAsia="仿宋_GB2312"/>
          <w:b/>
          <w:sz w:val="28"/>
          <w:szCs w:val="28"/>
        </w:rPr>
        <w:t xml:space="preserve"> 总则</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第一条</w:t>
      </w:r>
      <w:r>
        <w:rPr>
          <w:rFonts w:eastAsia="仿宋_GB2312"/>
          <w:sz w:val="28"/>
          <w:szCs w:val="28"/>
        </w:rPr>
        <w:t> </w:t>
      </w:r>
      <w:r>
        <w:rPr>
          <w:rFonts w:hint="eastAsia" w:ascii="仿宋_GB2312" w:eastAsia="仿宋_GB2312"/>
          <w:sz w:val="28"/>
          <w:szCs w:val="28"/>
        </w:rPr>
        <w:t xml:space="preserve"> 为建立诚信物流企业制度，增强企业诚信意识和风险防范意识，规范诚信企业评定活动，保障受评企业的合法权益，促进经济社会的健康发展，根据有关法律法规，结合物流企业实际，制定本办法。</w:t>
      </w:r>
      <w:r>
        <w:rPr>
          <w:rFonts w:eastAsia="仿宋_GB2312"/>
          <w:sz w:val="28"/>
          <w:szCs w:val="28"/>
        </w:rPr>
        <w:t> </w:t>
      </w:r>
      <w:r>
        <w:rPr>
          <w:rFonts w:hint="eastAsia" w:ascii="仿宋_GB2312" w:eastAsia="仿宋_GB2312"/>
          <w:sz w:val="28"/>
          <w:szCs w:val="28"/>
        </w:rPr>
        <w:br w:type="textWrapping"/>
      </w:r>
      <w:r>
        <w:rPr>
          <w:rFonts w:hint="eastAsia" w:ascii="仿宋_GB2312" w:eastAsia="仿宋_GB2312"/>
          <w:sz w:val="28"/>
          <w:szCs w:val="28"/>
        </w:rPr>
        <w:t xml:space="preserve">    第二条</w:t>
      </w:r>
      <w:r>
        <w:rPr>
          <w:rFonts w:eastAsia="仿宋_GB2312"/>
          <w:sz w:val="28"/>
          <w:szCs w:val="28"/>
        </w:rPr>
        <w:t> </w:t>
      </w:r>
      <w:r>
        <w:rPr>
          <w:rFonts w:hint="eastAsia" w:ascii="仿宋_GB2312" w:eastAsia="仿宋_GB2312"/>
          <w:sz w:val="28"/>
          <w:szCs w:val="28"/>
        </w:rPr>
        <w:t xml:space="preserve"> 物流企业是指依法设立、从事物流活动的企业。诚信物流企业评定是指按照有关规章和规定程序，由广东省物流行业协会（以下简称“省物协”）依据采集的企业各类信息和其他外部综合信息，对企业的经营状况、社会诚信状况等进行综合评估后，以简单、直观的符号表示企业的诚信活动。</w:t>
      </w:r>
      <w:r>
        <w:rPr>
          <w:rFonts w:hint="eastAsia" w:ascii="仿宋_GB2312" w:eastAsia="仿宋_GB2312"/>
          <w:sz w:val="28"/>
          <w:szCs w:val="28"/>
        </w:rPr>
        <w:br w:type="textWrapping"/>
      </w:r>
      <w:r>
        <w:rPr>
          <w:rFonts w:hint="eastAsia" w:ascii="仿宋_GB2312" w:eastAsia="仿宋_GB2312"/>
          <w:sz w:val="28"/>
          <w:szCs w:val="28"/>
          <w:lang w:val="en-US" w:eastAsia="zh-CN"/>
        </w:rPr>
        <w:t xml:space="preserve">    </w:t>
      </w:r>
      <w:r>
        <w:rPr>
          <w:rFonts w:hint="eastAsia" w:ascii="仿宋_GB2312" w:eastAsia="仿宋_GB2312"/>
          <w:sz w:val="28"/>
          <w:szCs w:val="28"/>
        </w:rPr>
        <w:t>第三条</w:t>
      </w:r>
      <w:r>
        <w:rPr>
          <w:rFonts w:eastAsia="仿宋_GB2312"/>
          <w:sz w:val="28"/>
          <w:szCs w:val="28"/>
        </w:rPr>
        <w:t> </w:t>
      </w:r>
      <w:r>
        <w:rPr>
          <w:rFonts w:hint="eastAsia" w:ascii="仿宋_GB2312" w:eastAsia="仿宋_GB2312"/>
          <w:sz w:val="28"/>
          <w:szCs w:val="28"/>
        </w:rPr>
        <w:t xml:space="preserve"> 诚信物流企业评定工作遵循“政府引导、行业自律、公平公正、社会监督”的原则。</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第二章</w:t>
      </w:r>
      <w:r>
        <w:rPr>
          <w:rFonts w:ascii="仿宋_GB2312" w:eastAsia="仿宋_GB2312"/>
          <w:b/>
          <w:sz w:val="28"/>
          <w:szCs w:val="28"/>
        </w:rPr>
        <w:t>  </w:t>
      </w:r>
      <w:r>
        <w:rPr>
          <w:rFonts w:hint="eastAsia" w:ascii="仿宋_GB2312" w:eastAsia="仿宋_GB2312"/>
          <w:b/>
          <w:sz w:val="28"/>
          <w:szCs w:val="28"/>
        </w:rPr>
        <w:t xml:space="preserve"> 评定对象和方式</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第四条</w:t>
      </w:r>
      <w:r>
        <w:rPr>
          <w:rFonts w:eastAsia="仿宋_GB2312"/>
          <w:sz w:val="28"/>
          <w:szCs w:val="28"/>
        </w:rPr>
        <w:t> </w:t>
      </w:r>
      <w:r>
        <w:rPr>
          <w:rFonts w:hint="eastAsia" w:ascii="仿宋_GB2312" w:eastAsia="仿宋_GB2312"/>
          <w:sz w:val="28"/>
          <w:szCs w:val="28"/>
        </w:rPr>
        <w:t xml:space="preserve"> 我国广东省内登记注册的第三方物流企业均可申请诚信物流企业。</w:t>
      </w:r>
      <w:r>
        <w:rPr>
          <w:rFonts w:hint="eastAsia" w:ascii="仿宋_GB2312" w:eastAsia="仿宋_GB2312"/>
          <w:sz w:val="28"/>
          <w:szCs w:val="28"/>
        </w:rPr>
        <w:br w:type="textWrapping"/>
      </w:r>
      <w:r>
        <w:rPr>
          <w:rFonts w:hint="eastAsia" w:ascii="仿宋_GB2312" w:eastAsia="仿宋_GB2312"/>
          <w:sz w:val="28"/>
          <w:szCs w:val="28"/>
        </w:rPr>
        <w:t xml:space="preserve">    第五条</w:t>
      </w:r>
      <w:r>
        <w:rPr>
          <w:rFonts w:ascii="仿宋_GB2312" w:eastAsia="仿宋_GB2312"/>
          <w:sz w:val="28"/>
          <w:szCs w:val="28"/>
        </w:rPr>
        <w:t> </w:t>
      </w:r>
      <w:r>
        <w:rPr>
          <w:rFonts w:hint="eastAsia" w:ascii="仿宋_GB2312" w:eastAsia="仿宋_GB2312"/>
          <w:sz w:val="28"/>
          <w:szCs w:val="28"/>
        </w:rPr>
        <w:t xml:space="preserve"> 评定方式为委托评级和主动评定。省物协可接受企业的委托，对其开展诚信评定；也可主动对企业进行诚信评定。</w:t>
      </w:r>
      <w:r>
        <w:rPr>
          <w:rFonts w:hint="eastAsia" w:ascii="仿宋_GB2312" w:eastAsia="仿宋_GB2312"/>
          <w:sz w:val="28"/>
          <w:szCs w:val="28"/>
        </w:rPr>
        <w:br w:type="textWrapping"/>
      </w:r>
      <w:r>
        <w:rPr>
          <w:rFonts w:hint="eastAsia" w:ascii="仿宋_GB2312" w:eastAsia="仿宋_GB2312"/>
          <w:sz w:val="28"/>
          <w:szCs w:val="28"/>
          <w:lang w:val="en-US" w:eastAsia="zh-CN"/>
        </w:rPr>
        <w:t xml:space="preserve">    </w:t>
      </w:r>
      <w:r>
        <w:rPr>
          <w:rFonts w:hint="eastAsia" w:ascii="仿宋_GB2312" w:eastAsia="仿宋_GB2312"/>
          <w:sz w:val="28"/>
          <w:szCs w:val="28"/>
        </w:rPr>
        <w:t>第六条</w:t>
      </w:r>
      <w:r>
        <w:rPr>
          <w:rFonts w:ascii="仿宋_GB2312" w:eastAsia="仿宋_GB2312"/>
          <w:sz w:val="28"/>
          <w:szCs w:val="28"/>
        </w:rPr>
        <w:t> </w:t>
      </w:r>
      <w:r>
        <w:rPr>
          <w:rFonts w:hint="eastAsia" w:ascii="仿宋_GB2312" w:eastAsia="仿宋_GB2312"/>
          <w:sz w:val="28"/>
          <w:szCs w:val="28"/>
        </w:rPr>
        <w:t xml:space="preserve"> 省物协在对企业进行评定后，在评定资质有效期内，可对企业进行跟踪评定，并根据评定情况调高或调低企业诚信分值。</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第三章</w:t>
      </w:r>
      <w:r>
        <w:rPr>
          <w:rFonts w:ascii="仿宋_GB2312" w:eastAsia="仿宋_GB2312"/>
          <w:b/>
          <w:sz w:val="28"/>
          <w:szCs w:val="28"/>
        </w:rPr>
        <w:t>  </w:t>
      </w:r>
      <w:r>
        <w:rPr>
          <w:rFonts w:hint="eastAsia" w:ascii="仿宋_GB2312" w:eastAsia="仿宋_GB2312"/>
          <w:b/>
          <w:sz w:val="28"/>
          <w:szCs w:val="28"/>
        </w:rPr>
        <w:t xml:space="preserve"> 评定组织机构设立</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第七条</w:t>
      </w:r>
      <w:r>
        <w:rPr>
          <w:rFonts w:eastAsia="仿宋_GB2312"/>
          <w:sz w:val="28"/>
          <w:szCs w:val="28"/>
        </w:rPr>
        <w:t> </w:t>
      </w:r>
      <w:r>
        <w:rPr>
          <w:rFonts w:hint="eastAsia" w:ascii="仿宋_GB2312" w:eastAsia="仿宋_GB2312"/>
          <w:sz w:val="28"/>
          <w:szCs w:val="28"/>
        </w:rPr>
        <w:t xml:space="preserve"> 省物协联合广东省经信委、广东省工商管理局、广东省消费者委员会组成诚信物流企业评定工作组，诚信物流企业评定工作组对企业信息进行审核、评定，并负责举报信息的处理和评定结果的公示等工作。</w:t>
      </w:r>
      <w:r>
        <w:rPr>
          <w:rFonts w:hint="eastAsia" w:ascii="仿宋_GB2312" w:eastAsia="仿宋_GB2312"/>
          <w:sz w:val="28"/>
          <w:szCs w:val="28"/>
        </w:rPr>
        <w:br w:type="textWrapping"/>
      </w:r>
      <w:r>
        <w:rPr>
          <w:rFonts w:hint="eastAsia" w:ascii="仿宋_GB2312" w:eastAsia="仿宋_GB2312"/>
          <w:sz w:val="28"/>
          <w:szCs w:val="28"/>
          <w:lang w:val="en-US" w:eastAsia="zh-CN"/>
        </w:rPr>
        <w:t xml:space="preserve">    </w:t>
      </w:r>
      <w:r>
        <w:rPr>
          <w:rFonts w:hint="eastAsia" w:ascii="仿宋_GB2312" w:eastAsia="仿宋_GB2312"/>
          <w:sz w:val="28"/>
          <w:szCs w:val="28"/>
        </w:rPr>
        <w:t>第八条</w:t>
      </w:r>
      <w:r>
        <w:rPr>
          <w:rFonts w:eastAsia="仿宋_GB2312"/>
          <w:sz w:val="28"/>
          <w:szCs w:val="28"/>
        </w:rPr>
        <w:t> </w:t>
      </w:r>
      <w:r>
        <w:rPr>
          <w:rFonts w:hint="eastAsia" w:ascii="仿宋_GB2312" w:eastAsia="仿宋_GB2312"/>
          <w:sz w:val="28"/>
          <w:szCs w:val="28"/>
        </w:rPr>
        <w:t xml:space="preserve"> 省物协邀请广东省经信委、广东省工商管理局、广东省消费者委员会专业人士和省物协专家组成专家评审委员会，该委员会将在诚信评定工作组对企业做出初评后，对评定企业进行复评。</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第四章</w:t>
      </w:r>
      <w:r>
        <w:rPr>
          <w:rFonts w:ascii="仿宋_GB2312" w:eastAsia="仿宋_GB2312"/>
          <w:b/>
          <w:sz w:val="28"/>
          <w:szCs w:val="28"/>
        </w:rPr>
        <w:t>  </w:t>
      </w:r>
      <w:r>
        <w:rPr>
          <w:rFonts w:hint="eastAsia" w:ascii="仿宋_GB2312" w:eastAsia="仿宋_GB2312"/>
          <w:b/>
          <w:sz w:val="28"/>
          <w:szCs w:val="28"/>
        </w:rPr>
        <w:t xml:space="preserve"> 评定内容</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第九条</w:t>
      </w:r>
      <w:r>
        <w:rPr>
          <w:rFonts w:eastAsia="仿宋_GB2312"/>
          <w:sz w:val="28"/>
          <w:szCs w:val="28"/>
        </w:rPr>
        <w:t> </w:t>
      </w:r>
      <w:r>
        <w:rPr>
          <w:rFonts w:hint="eastAsia" w:ascii="仿宋_GB2312" w:eastAsia="仿宋_GB2312"/>
          <w:sz w:val="28"/>
          <w:szCs w:val="28"/>
        </w:rPr>
        <w:t xml:space="preserve"> 物流企业信用评定根据客观性、公正性、独立性、科学性的原则设定指标体系，采用宏观与微观、动态与静态、定量与定性、历史与未来相结合的科学分析方法评定企业信用。</w:t>
      </w:r>
      <w:r>
        <w:rPr>
          <w:rFonts w:hint="eastAsia" w:ascii="仿宋_GB2312" w:eastAsia="仿宋_GB2312"/>
          <w:sz w:val="28"/>
          <w:szCs w:val="28"/>
        </w:rPr>
        <w:br w:type="textWrapping"/>
      </w:r>
      <w:r>
        <w:rPr>
          <w:rFonts w:hint="eastAsia" w:ascii="仿宋_GB2312" w:eastAsia="仿宋_GB2312"/>
          <w:sz w:val="28"/>
          <w:szCs w:val="28"/>
        </w:rPr>
        <w:t xml:space="preserve">    第十条</w:t>
      </w:r>
      <w:r>
        <w:rPr>
          <w:rFonts w:hint="eastAsia" w:ascii="仿宋_GB2312" w:eastAsia="仿宋_GB2312"/>
          <w:sz w:val="28"/>
          <w:szCs w:val="28"/>
          <w:lang w:val="en-US" w:eastAsia="zh-CN"/>
        </w:rPr>
        <w:t xml:space="preserve">  </w:t>
      </w:r>
      <w:r>
        <w:rPr>
          <w:rFonts w:hint="eastAsia" w:ascii="仿宋_GB2312" w:eastAsia="仿宋_GB2312"/>
          <w:sz w:val="28"/>
          <w:szCs w:val="28"/>
        </w:rPr>
        <w:t>诚信物流企业评定工作组对企业进行诚信评定主要考察以下方面内容：公司概况、诚信体系、社会诚信度、行为评分、企业诚信具体做法。</w:t>
      </w:r>
      <w:r>
        <w:rPr>
          <w:rFonts w:hint="eastAsia" w:ascii="仿宋_GB2312" w:eastAsia="仿宋_GB2312"/>
          <w:sz w:val="28"/>
          <w:szCs w:val="28"/>
        </w:rPr>
        <w:br w:type="textWrapping"/>
      </w:r>
      <w:r>
        <w:rPr>
          <w:rFonts w:hint="eastAsia" w:ascii="仿宋_GB2312" w:eastAsia="仿宋_GB2312"/>
          <w:sz w:val="28"/>
          <w:szCs w:val="28"/>
        </w:rPr>
        <w:t xml:space="preserve">    第十一条</w:t>
      </w:r>
      <w:r>
        <w:rPr>
          <w:rFonts w:eastAsia="仿宋_GB2312"/>
          <w:sz w:val="28"/>
          <w:szCs w:val="28"/>
        </w:rPr>
        <w:t> </w:t>
      </w:r>
      <w:r>
        <w:rPr>
          <w:rFonts w:hint="eastAsia" w:ascii="仿宋_GB2312" w:eastAsia="仿宋_GB2312"/>
          <w:sz w:val="28"/>
          <w:szCs w:val="28"/>
        </w:rPr>
        <w:t xml:space="preserve"> 专家评审委员会逐一听取评定企业情况后，按照评定标准对企业进行诚信评定。</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第五章</w:t>
      </w:r>
      <w:r>
        <w:rPr>
          <w:rFonts w:ascii="仿宋_GB2312" w:eastAsia="仿宋_GB2312"/>
          <w:b/>
          <w:sz w:val="28"/>
          <w:szCs w:val="28"/>
        </w:rPr>
        <w:t>  </w:t>
      </w:r>
      <w:r>
        <w:rPr>
          <w:rFonts w:hint="eastAsia" w:ascii="仿宋_GB2312" w:eastAsia="仿宋_GB2312"/>
          <w:b/>
          <w:sz w:val="28"/>
          <w:szCs w:val="28"/>
        </w:rPr>
        <w:t xml:space="preserve"> 评级程序</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第十二条</w:t>
      </w:r>
      <w:r>
        <w:rPr>
          <w:rFonts w:eastAsia="仿宋_GB2312"/>
          <w:sz w:val="28"/>
          <w:szCs w:val="28"/>
        </w:rPr>
        <w:t> </w:t>
      </w:r>
      <w:r>
        <w:rPr>
          <w:rFonts w:hint="eastAsia" w:ascii="仿宋_GB2312" w:eastAsia="仿宋_GB2312"/>
          <w:sz w:val="28"/>
          <w:szCs w:val="28"/>
        </w:rPr>
        <w:t>诚信企业评定工作应由诚信物流企业评定工作组，实行行业自律。诚信企业评定工作组按以下程序对企业进行诚信评定：</w:t>
      </w:r>
      <w:r>
        <w:rPr>
          <w:rFonts w:hint="eastAsia" w:ascii="仿宋_GB2312" w:eastAsia="仿宋_GB2312"/>
          <w:sz w:val="28"/>
          <w:szCs w:val="28"/>
        </w:rPr>
        <w:br w:type="textWrapping"/>
      </w:r>
      <w:r>
        <w:rPr>
          <w:rFonts w:hint="eastAsia" w:ascii="仿宋_GB2312" w:eastAsia="仿宋_GB2312"/>
          <w:sz w:val="28"/>
          <w:szCs w:val="28"/>
        </w:rPr>
        <w:t xml:space="preserve">   （一）向申请企业说明需要填报的表格和提供的资料；</w:t>
      </w:r>
      <w:r>
        <w:rPr>
          <w:rFonts w:hint="eastAsia" w:ascii="仿宋_GB2312" w:eastAsia="仿宋_GB2312"/>
          <w:sz w:val="28"/>
          <w:szCs w:val="28"/>
        </w:rPr>
        <w:br w:type="textWrapping"/>
      </w:r>
      <w:r>
        <w:rPr>
          <w:rFonts w:hint="eastAsia" w:ascii="仿宋_GB2312" w:eastAsia="仿宋_GB2312"/>
          <w:sz w:val="28"/>
          <w:szCs w:val="28"/>
        </w:rPr>
        <w:t xml:space="preserve">   （二）接收申请企业报送的评定相关资料；</w:t>
      </w:r>
      <w:r>
        <w:rPr>
          <w:rFonts w:hint="eastAsia" w:ascii="仿宋_GB2312" w:eastAsia="仿宋_GB2312"/>
          <w:sz w:val="28"/>
          <w:szCs w:val="28"/>
        </w:rPr>
        <w:br w:type="textWrapping"/>
      </w:r>
      <w:r>
        <w:rPr>
          <w:rFonts w:hint="eastAsia" w:ascii="仿宋_GB2312" w:eastAsia="仿宋_GB2312"/>
          <w:sz w:val="28"/>
          <w:szCs w:val="28"/>
        </w:rPr>
        <w:t xml:space="preserve">   （三）评定工作组对申请企业报送的评定资料进行审核，并搜集研究与评定企业有关的宏观、行业、地区等信息资料；</w:t>
      </w:r>
      <w:r>
        <w:rPr>
          <w:rFonts w:hint="eastAsia" w:ascii="仿宋_GB2312" w:eastAsia="仿宋_GB2312"/>
          <w:sz w:val="28"/>
          <w:szCs w:val="28"/>
        </w:rPr>
        <w:br w:type="textWrapping"/>
      </w:r>
      <w:r>
        <w:rPr>
          <w:rFonts w:hint="eastAsia" w:ascii="仿宋_GB2312" w:eastAsia="仿宋_GB2312"/>
          <w:sz w:val="28"/>
          <w:szCs w:val="28"/>
        </w:rPr>
        <w:t xml:space="preserve">   （四）对申请企业进行调查了解，核实资料的真实性、准确性，并要求企业补充完善有关资料，形成调查记录；</w:t>
      </w:r>
      <w:r>
        <w:rPr>
          <w:rFonts w:hint="eastAsia" w:ascii="仿宋_GB2312" w:eastAsia="仿宋_GB2312"/>
          <w:sz w:val="28"/>
          <w:szCs w:val="28"/>
        </w:rPr>
        <w:br w:type="textWrapping"/>
      </w:r>
      <w:r>
        <w:rPr>
          <w:rFonts w:hint="eastAsia" w:ascii="仿宋_GB2312" w:eastAsia="仿宋_GB2312"/>
          <w:sz w:val="28"/>
          <w:szCs w:val="28"/>
        </w:rPr>
        <w:t xml:space="preserve">   （五）通过系统对各类数据资料进行综合处理和分析，按照评定标准进行评定，形成诚信企业评定报告；</w:t>
      </w:r>
      <w:r>
        <w:rPr>
          <w:rFonts w:hint="eastAsia" w:ascii="仿宋_GB2312" w:eastAsia="仿宋_GB2312"/>
          <w:sz w:val="28"/>
          <w:szCs w:val="28"/>
        </w:rPr>
        <w:br w:type="textWrapping"/>
      </w:r>
      <w:r>
        <w:rPr>
          <w:rFonts w:hint="eastAsia" w:ascii="仿宋_GB2312" w:eastAsia="仿宋_GB2312"/>
          <w:sz w:val="28"/>
          <w:szCs w:val="28"/>
        </w:rPr>
        <w:t xml:space="preserve">   （六）通过省物协网站对初评企业评定结果进行公示，公示时间为五个工作日，征求社会公众意见、接受监督；</w:t>
      </w:r>
      <w:r>
        <w:rPr>
          <w:rFonts w:hint="eastAsia" w:ascii="仿宋_GB2312" w:eastAsia="仿宋_GB2312"/>
          <w:sz w:val="28"/>
          <w:szCs w:val="28"/>
        </w:rPr>
        <w:br w:type="textWrapping"/>
      </w:r>
      <w:r>
        <w:rPr>
          <w:rFonts w:hint="eastAsia" w:ascii="仿宋_GB2312" w:eastAsia="仿宋_GB2312"/>
          <w:sz w:val="28"/>
          <w:szCs w:val="28"/>
        </w:rPr>
        <w:t xml:space="preserve">   （七）对有举报的企业评定结果，评定工作组核实举报信息，并进行重新评定；</w:t>
      </w:r>
      <w:r>
        <w:rPr>
          <w:rFonts w:hint="eastAsia" w:ascii="仿宋_GB2312" w:eastAsia="仿宋_GB2312"/>
          <w:sz w:val="28"/>
          <w:szCs w:val="28"/>
        </w:rPr>
        <w:br w:type="textWrapping"/>
      </w:r>
      <w:r>
        <w:rPr>
          <w:rFonts w:hint="eastAsia" w:ascii="仿宋_GB2312" w:eastAsia="仿宋_GB2312"/>
          <w:sz w:val="28"/>
          <w:szCs w:val="28"/>
        </w:rPr>
        <w:t xml:space="preserve">   （八）召开评审委员会复审会议，形成终审评定报告；</w:t>
      </w:r>
      <w:r>
        <w:rPr>
          <w:rFonts w:hint="eastAsia" w:ascii="仿宋_GB2312" w:eastAsia="仿宋_GB2312"/>
          <w:sz w:val="28"/>
          <w:szCs w:val="28"/>
        </w:rPr>
        <w:br w:type="textWrapping"/>
      </w:r>
      <w:r>
        <w:rPr>
          <w:rFonts w:hint="eastAsia" w:ascii="仿宋_GB2312" w:eastAsia="仿宋_GB2312"/>
          <w:sz w:val="28"/>
          <w:szCs w:val="28"/>
        </w:rPr>
        <w:t xml:space="preserve">   （九）向企业反馈终审评定结果；</w:t>
      </w:r>
      <w:r>
        <w:rPr>
          <w:rFonts w:hint="eastAsia" w:ascii="仿宋_GB2312" w:eastAsia="仿宋_GB2312"/>
          <w:sz w:val="28"/>
          <w:szCs w:val="28"/>
        </w:rPr>
        <w:br w:type="textWrapping"/>
      </w:r>
      <w:r>
        <w:rPr>
          <w:rFonts w:hint="eastAsia" w:ascii="仿宋_GB2312" w:eastAsia="仿宋_GB2312"/>
          <w:sz w:val="28"/>
          <w:szCs w:val="28"/>
        </w:rPr>
        <w:t xml:space="preserve">   （十）向企业出具诚信评定报告，通过省物协网站向社会公示评定结果，并对企业颁发诚信企业证书；</w:t>
      </w:r>
      <w:r>
        <w:rPr>
          <w:rFonts w:hint="eastAsia" w:ascii="仿宋_GB2312" w:eastAsia="仿宋_GB2312"/>
          <w:sz w:val="28"/>
          <w:szCs w:val="28"/>
        </w:rPr>
        <w:br w:type="textWrapping"/>
      </w: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仿宋_GB2312" w:eastAsia="仿宋_GB2312"/>
          <w:sz w:val="28"/>
          <w:szCs w:val="28"/>
        </w:rPr>
        <w:t>（十一）评定报告有效期为三年，在有效期内对企业进行不定期跟踪监测，根据跟踪监测结果可改变评定结论。</w:t>
      </w:r>
      <w:r>
        <w:rPr>
          <w:rFonts w:hint="eastAsia" w:ascii="仿宋_GB2312" w:eastAsia="仿宋_GB2312"/>
          <w:sz w:val="28"/>
          <w:szCs w:val="28"/>
        </w:rPr>
        <w:br w:type="textWrapping"/>
      </w:r>
      <w:r>
        <w:rPr>
          <w:rFonts w:hint="eastAsia" w:ascii="仿宋_GB2312" w:eastAsia="仿宋_GB2312"/>
          <w:sz w:val="28"/>
          <w:szCs w:val="28"/>
        </w:rPr>
        <w:t xml:space="preserve">   第十三条</w:t>
      </w:r>
      <w:r>
        <w:rPr>
          <w:rFonts w:eastAsia="仿宋_GB2312"/>
          <w:sz w:val="28"/>
          <w:szCs w:val="28"/>
        </w:rPr>
        <w:t> </w:t>
      </w:r>
      <w:r>
        <w:rPr>
          <w:rFonts w:hint="eastAsia" w:ascii="仿宋_GB2312" w:eastAsia="仿宋_GB2312"/>
          <w:sz w:val="28"/>
          <w:szCs w:val="28"/>
        </w:rPr>
        <w:t xml:space="preserve"> 评定报告、诚信企业证书在送达企业的同时，省物协备案。</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第六章</w:t>
      </w:r>
      <w:r>
        <w:rPr>
          <w:rFonts w:ascii="仿宋_GB2312" w:eastAsia="仿宋_GB2312"/>
          <w:b/>
          <w:sz w:val="28"/>
          <w:szCs w:val="28"/>
        </w:rPr>
        <w:t>  </w:t>
      </w:r>
      <w:r>
        <w:rPr>
          <w:rFonts w:hint="eastAsia" w:ascii="仿宋_GB2312" w:eastAsia="仿宋_GB2312"/>
          <w:b/>
          <w:sz w:val="28"/>
          <w:szCs w:val="28"/>
        </w:rPr>
        <w:t xml:space="preserve"> 评级资料</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第十四条</w:t>
      </w:r>
      <w:r>
        <w:rPr>
          <w:rFonts w:eastAsia="仿宋_GB2312"/>
          <w:sz w:val="28"/>
          <w:szCs w:val="28"/>
        </w:rPr>
        <w:t> </w:t>
      </w:r>
      <w:r>
        <w:rPr>
          <w:rFonts w:hint="eastAsia" w:ascii="仿宋_GB2312" w:eastAsia="仿宋_GB2312"/>
          <w:sz w:val="28"/>
          <w:szCs w:val="28"/>
        </w:rPr>
        <w:t xml:space="preserve"> 企业申报评定资料，应对提交资料的真实性、完整性和系统性负责；评定机构对企业提交的资料，必须认真审核确认。</w:t>
      </w:r>
      <w:r>
        <w:rPr>
          <w:rFonts w:hint="eastAsia" w:ascii="仿宋_GB2312" w:eastAsia="仿宋_GB2312"/>
          <w:sz w:val="28"/>
          <w:szCs w:val="28"/>
        </w:rPr>
        <w:br w:type="textWrapping"/>
      </w:r>
      <w:r>
        <w:rPr>
          <w:rFonts w:hint="eastAsia" w:ascii="仿宋_GB2312" w:eastAsia="仿宋_GB2312"/>
          <w:sz w:val="28"/>
          <w:szCs w:val="28"/>
        </w:rPr>
        <w:t xml:space="preserve">    第十五条</w:t>
      </w:r>
      <w:r>
        <w:rPr>
          <w:rFonts w:eastAsia="仿宋_GB2312"/>
          <w:sz w:val="28"/>
          <w:szCs w:val="28"/>
        </w:rPr>
        <w:t>  </w:t>
      </w:r>
      <w:r>
        <w:rPr>
          <w:rFonts w:hint="eastAsia" w:ascii="仿宋_GB2312" w:eastAsia="仿宋_GB2312"/>
          <w:sz w:val="28"/>
          <w:szCs w:val="28"/>
        </w:rPr>
        <w:t>企业申请诚信评定，采用在线申请填报和离线纸质申请填报两种方式同步进行，并提交以下附件资料：</w:t>
      </w:r>
      <w:r>
        <w:rPr>
          <w:rFonts w:hint="eastAsia" w:ascii="仿宋_GB2312" w:eastAsia="仿宋_GB2312"/>
          <w:sz w:val="28"/>
          <w:szCs w:val="28"/>
        </w:rPr>
        <w:br w:type="textWrapping"/>
      </w:r>
      <w:r>
        <w:rPr>
          <w:rFonts w:hint="eastAsia" w:ascii="仿宋_GB2312" w:eastAsia="仿宋_GB2312"/>
          <w:sz w:val="28"/>
          <w:szCs w:val="28"/>
        </w:rPr>
        <w:t xml:space="preserve">   （一）企业法人营业执照、</w:t>
      </w:r>
      <w:r>
        <w:rPr>
          <w:rFonts w:hint="eastAsia" w:ascii="仿宋_GB2312" w:eastAsia="仿宋_GB2312"/>
          <w:sz w:val="28"/>
          <w:szCs w:val="28"/>
          <w:lang w:eastAsia="zh-CN"/>
        </w:rPr>
        <w:t>组织机构</w:t>
      </w:r>
      <w:r>
        <w:rPr>
          <w:rFonts w:hint="eastAsia" w:ascii="仿宋_GB2312" w:eastAsia="仿宋_GB2312"/>
          <w:sz w:val="28"/>
          <w:szCs w:val="28"/>
        </w:rPr>
        <w:t>代码证复印件；</w:t>
      </w:r>
      <w:r>
        <w:rPr>
          <w:rFonts w:hint="eastAsia" w:ascii="仿宋_GB2312" w:eastAsia="仿宋_GB2312"/>
          <w:sz w:val="28"/>
          <w:szCs w:val="28"/>
        </w:rPr>
        <w:br w:type="textWrapping"/>
      </w:r>
      <w:r>
        <w:rPr>
          <w:rFonts w:hint="eastAsia" w:ascii="仿宋_GB2312" w:eastAsia="仿宋_GB2312"/>
          <w:sz w:val="28"/>
          <w:szCs w:val="28"/>
        </w:rPr>
        <w:t xml:space="preserve">   （二）国税、地税、海关等有关登记证复印件；</w:t>
      </w:r>
      <w:r>
        <w:rPr>
          <w:rFonts w:hint="eastAsia" w:ascii="仿宋_GB2312" w:eastAsia="仿宋_GB2312"/>
          <w:sz w:val="28"/>
          <w:szCs w:val="28"/>
        </w:rPr>
        <w:br w:type="textWrapping"/>
      </w:r>
      <w:r>
        <w:rPr>
          <w:rFonts w:hint="eastAsia" w:ascii="仿宋_GB2312" w:eastAsia="仿宋_GB2312"/>
          <w:sz w:val="28"/>
          <w:szCs w:val="28"/>
        </w:rPr>
        <w:t xml:space="preserve">   （三）最近一次投入资本的验资报告复印件；</w:t>
      </w:r>
      <w:r>
        <w:rPr>
          <w:rFonts w:hint="eastAsia" w:ascii="仿宋_GB2312" w:eastAsia="仿宋_GB2312"/>
          <w:sz w:val="28"/>
          <w:szCs w:val="28"/>
        </w:rPr>
        <w:br w:type="textWrapping"/>
      </w:r>
      <w:r>
        <w:rPr>
          <w:rFonts w:hint="eastAsia" w:ascii="仿宋_GB2312" w:eastAsia="仿宋_GB2312"/>
          <w:sz w:val="28"/>
          <w:szCs w:val="28"/>
        </w:rPr>
        <w:t xml:space="preserve">   （四）企业和法定代表人资质荣誉证书复印件；</w:t>
      </w:r>
      <w:r>
        <w:rPr>
          <w:rFonts w:hint="eastAsia" w:ascii="仿宋_GB2312" w:eastAsia="仿宋_GB2312"/>
          <w:sz w:val="28"/>
          <w:szCs w:val="28"/>
        </w:rPr>
        <w:br w:type="textWrapping"/>
      </w:r>
      <w:r>
        <w:rPr>
          <w:rFonts w:hint="eastAsia" w:ascii="仿宋_GB2312" w:eastAsia="仿宋_GB2312"/>
          <w:sz w:val="28"/>
          <w:szCs w:val="28"/>
        </w:rPr>
        <w:t xml:space="preserve">   （五）其他相关证明文件或材料。</w:t>
      </w:r>
      <w:r>
        <w:rPr>
          <w:rFonts w:hint="eastAsia" w:ascii="仿宋_GB2312" w:eastAsia="仿宋_GB2312"/>
          <w:sz w:val="28"/>
          <w:szCs w:val="28"/>
        </w:rPr>
        <w:br w:type="textWrapping"/>
      </w:r>
      <w:r>
        <w:rPr>
          <w:rFonts w:hint="eastAsia" w:ascii="仿宋_GB2312" w:eastAsia="仿宋_GB2312"/>
          <w:sz w:val="28"/>
          <w:szCs w:val="28"/>
        </w:rPr>
        <w:t xml:space="preserve">    第十六条</w:t>
      </w:r>
      <w:r>
        <w:rPr>
          <w:rFonts w:eastAsia="仿宋_GB2312"/>
          <w:sz w:val="28"/>
          <w:szCs w:val="28"/>
        </w:rPr>
        <w:t> </w:t>
      </w:r>
      <w:r>
        <w:rPr>
          <w:rFonts w:hint="eastAsia" w:ascii="仿宋_GB2312" w:eastAsia="仿宋_GB2312"/>
          <w:sz w:val="28"/>
          <w:szCs w:val="28"/>
        </w:rPr>
        <w:t xml:space="preserve"> 评定机构和评定人员负责对企业提交的评定资料保密。</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第七章  信息披露</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第十七条</w:t>
      </w:r>
      <w:r>
        <w:rPr>
          <w:rFonts w:eastAsia="仿宋_GB2312"/>
          <w:sz w:val="28"/>
          <w:szCs w:val="28"/>
        </w:rPr>
        <w:t> </w:t>
      </w:r>
      <w:r>
        <w:rPr>
          <w:rFonts w:hint="eastAsia" w:eastAsia="仿宋_GB2312"/>
          <w:sz w:val="28"/>
          <w:szCs w:val="28"/>
          <w:lang w:val="en-US" w:eastAsia="zh-CN"/>
        </w:rPr>
        <w:t xml:space="preserve"> </w:t>
      </w:r>
      <w:r>
        <w:rPr>
          <w:rFonts w:hint="eastAsia" w:ascii="仿宋_GB2312" w:eastAsia="仿宋_GB2312"/>
          <w:sz w:val="28"/>
          <w:szCs w:val="28"/>
        </w:rPr>
        <w:t>省物协在门户网站上公示企业申请评定的程序、《广东省诚信物流企业管理评定办法》及物流企业诚信评定流程，为企业提供离线填报系统的下载和在线填报系统的应用。</w:t>
      </w:r>
      <w:r>
        <w:rPr>
          <w:rFonts w:hint="eastAsia" w:ascii="仿宋_GB2312" w:eastAsia="仿宋_GB2312"/>
          <w:sz w:val="28"/>
          <w:szCs w:val="28"/>
        </w:rPr>
        <w:br w:type="textWrapping"/>
      </w:r>
      <w:r>
        <w:rPr>
          <w:rFonts w:hint="eastAsia" w:ascii="仿宋_GB2312" w:eastAsia="仿宋_GB2312"/>
          <w:sz w:val="28"/>
          <w:szCs w:val="28"/>
        </w:rPr>
        <w:t xml:space="preserve">    第十八条</w:t>
      </w:r>
      <w:r>
        <w:rPr>
          <w:rFonts w:eastAsia="仿宋_GB2312"/>
          <w:sz w:val="28"/>
          <w:szCs w:val="28"/>
        </w:rPr>
        <w:t> </w:t>
      </w:r>
      <w:r>
        <w:rPr>
          <w:rFonts w:hint="eastAsia" w:ascii="仿宋_GB2312" w:eastAsia="仿宋_GB2312"/>
          <w:sz w:val="28"/>
          <w:szCs w:val="28"/>
        </w:rPr>
        <w:t xml:space="preserve"> 诚信企业评定报告的披露，应按省物协和企业的委托协议规定进行披露。</w:t>
      </w:r>
      <w:bookmarkStart w:id="0" w:name="_GoBack"/>
      <w:bookmarkEnd w:id="0"/>
      <w:r>
        <w:rPr>
          <w:rFonts w:hint="eastAsia" w:ascii="仿宋_GB2312" w:eastAsia="仿宋_GB2312"/>
          <w:sz w:val="28"/>
          <w:szCs w:val="28"/>
        </w:rPr>
        <w:br w:type="textWrapping"/>
      </w:r>
      <w:r>
        <w:rPr>
          <w:rFonts w:hint="eastAsia" w:ascii="仿宋_GB2312" w:eastAsia="仿宋_GB2312"/>
          <w:sz w:val="28"/>
          <w:szCs w:val="28"/>
        </w:rPr>
        <w:t xml:space="preserve">    第十九条</w:t>
      </w:r>
      <w:r>
        <w:rPr>
          <w:rFonts w:eastAsia="仿宋_GB2312"/>
          <w:sz w:val="28"/>
          <w:szCs w:val="28"/>
        </w:rPr>
        <w:t> </w:t>
      </w:r>
      <w:r>
        <w:rPr>
          <w:rFonts w:hint="eastAsia" w:ascii="仿宋_GB2312" w:eastAsia="仿宋_GB2312"/>
          <w:sz w:val="28"/>
          <w:szCs w:val="28"/>
        </w:rPr>
        <w:t>诚信企业评定结果披露由省物协分次集中向社会公示和公告。</w:t>
      </w:r>
      <w:r>
        <w:rPr>
          <w:rFonts w:hint="eastAsia" w:ascii="仿宋_GB2312" w:eastAsia="仿宋_GB2312"/>
          <w:sz w:val="28"/>
          <w:szCs w:val="28"/>
        </w:rPr>
        <w:br w:type="textWrapping"/>
      </w:r>
      <w:r>
        <w:rPr>
          <w:rFonts w:hint="eastAsia" w:ascii="仿宋_GB2312" w:eastAsia="仿宋_GB2312"/>
          <w:sz w:val="28"/>
          <w:szCs w:val="28"/>
        </w:rPr>
        <w:t xml:space="preserve">    第二十条</w:t>
      </w:r>
      <w:r>
        <w:rPr>
          <w:rFonts w:eastAsia="仿宋_GB2312"/>
          <w:sz w:val="28"/>
          <w:szCs w:val="28"/>
        </w:rPr>
        <w:t> </w:t>
      </w:r>
      <w:r>
        <w:rPr>
          <w:rFonts w:hint="eastAsia" w:ascii="仿宋_GB2312" w:eastAsia="仿宋_GB2312"/>
          <w:sz w:val="28"/>
          <w:szCs w:val="28"/>
        </w:rPr>
        <w:t xml:space="preserve"> 省物协通过门户网站，接受社会监督和查询有关结果信息。</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第八章  监督管理</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第二十一条</w:t>
      </w:r>
      <w:r>
        <w:rPr>
          <w:rFonts w:eastAsia="仿宋_GB2312"/>
          <w:sz w:val="28"/>
          <w:szCs w:val="28"/>
        </w:rPr>
        <w:t> </w:t>
      </w:r>
      <w:r>
        <w:rPr>
          <w:rFonts w:hint="eastAsia" w:ascii="仿宋_GB2312" w:eastAsia="仿宋_GB2312"/>
          <w:sz w:val="28"/>
          <w:szCs w:val="28"/>
        </w:rPr>
        <w:t>省物协作为广东省诚信物流企业评定工作的组织和管理部门，主要负责物流企业诚信评定的统筹、协调、指导和监督，不对企业评定后的经营行为负责。</w:t>
      </w:r>
      <w:r>
        <w:rPr>
          <w:rFonts w:hint="eastAsia" w:ascii="仿宋_GB2312" w:eastAsia="仿宋_GB2312"/>
          <w:sz w:val="28"/>
          <w:szCs w:val="28"/>
        </w:rPr>
        <w:br w:type="textWrapping"/>
      </w:r>
      <w:r>
        <w:rPr>
          <w:rFonts w:hint="eastAsia" w:ascii="仿宋_GB2312" w:eastAsia="仿宋_GB2312"/>
          <w:sz w:val="28"/>
          <w:szCs w:val="28"/>
        </w:rPr>
        <w:t xml:space="preserve">    第二十二条</w:t>
      </w:r>
      <w:r>
        <w:rPr>
          <w:rFonts w:eastAsia="仿宋_GB2312"/>
          <w:sz w:val="28"/>
          <w:szCs w:val="28"/>
        </w:rPr>
        <w:t> </w:t>
      </w:r>
      <w:r>
        <w:rPr>
          <w:rFonts w:hint="eastAsia" w:ascii="仿宋_GB2312" w:eastAsia="仿宋_GB2312"/>
          <w:sz w:val="28"/>
          <w:szCs w:val="28"/>
        </w:rPr>
        <w:t xml:space="preserve"> 被评定企业弄虚作假骗取诚信企业或严重失信行为的，省物协有权取消该企业已评定的诚信物流企业资格，并在相关新闻媒体上予以公布，并将其不良作为记录在诚信物流企业数据库中。</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附则</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第二十三条</w:t>
      </w:r>
      <w:r>
        <w:rPr>
          <w:rFonts w:eastAsia="仿宋_GB2312"/>
          <w:sz w:val="28"/>
          <w:szCs w:val="28"/>
        </w:rPr>
        <w:t> </w:t>
      </w:r>
      <w:r>
        <w:rPr>
          <w:rFonts w:hint="eastAsia" w:ascii="仿宋_GB2312" w:eastAsia="仿宋_GB2312"/>
          <w:sz w:val="28"/>
          <w:szCs w:val="28"/>
        </w:rPr>
        <w:t xml:space="preserve"> 本办法由广东省物流行业协会负责解释，自公布之日起试行。</w:t>
      </w:r>
    </w:p>
    <w:p>
      <w:pPr>
        <w:spacing w:line="360" w:lineRule="auto"/>
        <w:ind w:firstLine="600" w:firstLineChars="200"/>
        <w:rPr>
          <w:rFonts w:hint="eastAsia" w:ascii="仿宋_GB2312" w:eastAsia="仿宋_GB2312"/>
          <w:sz w:val="30"/>
          <w:szCs w:val="30"/>
        </w:rPr>
      </w:pPr>
    </w:p>
    <w:p>
      <w:pPr>
        <w:spacing w:line="360" w:lineRule="auto"/>
        <w:ind w:firstLine="600" w:firstLineChars="200"/>
        <w:rPr>
          <w:rFonts w:hint="eastAsia" w:ascii="仿宋_GB2312" w:eastAsia="仿宋_GB2312"/>
          <w:sz w:val="30"/>
          <w:szCs w:val="30"/>
        </w:rPr>
      </w:pPr>
    </w:p>
    <w:p>
      <w:pPr>
        <w:spacing w:line="360" w:lineRule="auto"/>
        <w:rPr>
          <w:rFonts w:hint="eastAsia" w:ascii="仿宋_GB2312" w:eastAsia="仿宋_GB2312"/>
          <w:b/>
          <w:bCs/>
          <w:sz w:val="30"/>
          <w:szCs w:val="30"/>
        </w:rPr>
      </w:pPr>
      <w:r>
        <w:rPr>
          <w:rFonts w:hint="eastAsia" w:ascii="仿宋_GB2312" w:eastAsia="仿宋_GB2312"/>
          <w:b/>
          <w:bCs/>
          <w:sz w:val="30"/>
          <w:szCs w:val="30"/>
        </w:rPr>
        <w:t>附件4：</w:t>
      </w:r>
    </w:p>
    <w:p>
      <w:pPr>
        <w:spacing w:line="360" w:lineRule="auto"/>
        <w:jc w:val="center"/>
        <w:rPr>
          <w:rFonts w:hint="eastAsia" w:ascii="仿宋_GB2312" w:eastAsia="仿宋_GB2312"/>
          <w:sz w:val="30"/>
          <w:szCs w:val="30"/>
        </w:rPr>
      </w:pPr>
      <w:r>
        <w:rPr>
          <w:rFonts w:hint="eastAsia" w:ascii="仿宋_GB2312" w:eastAsia="仿宋_GB2312"/>
          <w:b/>
          <w:sz w:val="32"/>
          <w:szCs w:val="32"/>
        </w:rPr>
        <w:t>广东省诚信物流企业评分表</w:t>
      </w:r>
    </w:p>
    <w:tbl>
      <w:tblPr>
        <w:tblStyle w:val="5"/>
        <w:tblW w:w="9720" w:type="dxa"/>
        <w:jc w:val="center"/>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3"/>
        <w:gridCol w:w="8"/>
        <w:gridCol w:w="570"/>
        <w:gridCol w:w="2641"/>
        <w:gridCol w:w="1832"/>
        <w:gridCol w:w="1839"/>
        <w:gridCol w:w="6"/>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73" w:type="dxa"/>
            <w:vAlign w:val="center"/>
          </w:tcPr>
          <w:p>
            <w:pPr>
              <w:jc w:val="center"/>
              <w:rPr>
                <w:rFonts w:hint="eastAsia" w:ascii="宋体" w:hAnsi="宋体"/>
                <w:sz w:val="24"/>
              </w:rPr>
            </w:pPr>
            <w:r>
              <w:rPr>
                <w:rFonts w:hint="eastAsia" w:ascii="宋体" w:hAnsi="宋体"/>
                <w:sz w:val="24"/>
              </w:rPr>
              <w:t>评价</w:t>
            </w:r>
          </w:p>
          <w:p>
            <w:pPr>
              <w:jc w:val="center"/>
              <w:rPr>
                <w:rFonts w:hint="eastAsia" w:ascii="宋体" w:hAnsi="宋体"/>
                <w:sz w:val="24"/>
              </w:rPr>
            </w:pPr>
            <w:r>
              <w:rPr>
                <w:rFonts w:hint="eastAsia" w:ascii="宋体" w:hAnsi="宋体"/>
                <w:sz w:val="24"/>
              </w:rPr>
              <w:t>项目</w:t>
            </w:r>
          </w:p>
        </w:tc>
        <w:tc>
          <w:tcPr>
            <w:tcW w:w="578" w:type="dxa"/>
            <w:gridSpan w:val="2"/>
            <w:vAlign w:val="center"/>
          </w:tcPr>
          <w:p>
            <w:pPr>
              <w:jc w:val="center"/>
              <w:rPr>
                <w:rFonts w:hint="eastAsia" w:ascii="宋体" w:hAnsi="宋体"/>
                <w:sz w:val="24"/>
              </w:rPr>
            </w:pPr>
            <w:r>
              <w:rPr>
                <w:rFonts w:hint="eastAsia" w:ascii="宋体" w:hAnsi="宋体"/>
                <w:sz w:val="24"/>
              </w:rPr>
              <w:t>序号</w:t>
            </w:r>
          </w:p>
        </w:tc>
        <w:tc>
          <w:tcPr>
            <w:tcW w:w="2641" w:type="dxa"/>
            <w:vAlign w:val="center"/>
          </w:tcPr>
          <w:p>
            <w:pPr>
              <w:jc w:val="center"/>
              <w:rPr>
                <w:rFonts w:hint="eastAsia" w:ascii="宋体" w:hAnsi="宋体"/>
                <w:sz w:val="24"/>
              </w:rPr>
            </w:pPr>
            <w:r>
              <w:rPr>
                <w:rFonts w:hint="eastAsia" w:ascii="宋体" w:hAnsi="宋体"/>
                <w:sz w:val="24"/>
              </w:rPr>
              <w:t>评价标准</w:t>
            </w:r>
          </w:p>
        </w:tc>
        <w:tc>
          <w:tcPr>
            <w:tcW w:w="3671" w:type="dxa"/>
            <w:gridSpan w:val="2"/>
            <w:vAlign w:val="center"/>
          </w:tcPr>
          <w:p>
            <w:pPr>
              <w:jc w:val="center"/>
              <w:rPr>
                <w:rFonts w:hint="eastAsia" w:ascii="宋体" w:hAnsi="宋体"/>
                <w:sz w:val="24"/>
              </w:rPr>
            </w:pPr>
            <w:r>
              <w:rPr>
                <w:rFonts w:hint="eastAsia" w:ascii="宋体" w:hAnsi="宋体"/>
                <w:sz w:val="24"/>
              </w:rPr>
              <w:t>程度与分值</w:t>
            </w:r>
          </w:p>
        </w:tc>
        <w:tc>
          <w:tcPr>
            <w:tcW w:w="1757" w:type="dxa"/>
            <w:gridSpan w:val="2"/>
            <w:vAlign w:val="center"/>
          </w:tcPr>
          <w:p>
            <w:pPr>
              <w:jc w:val="center"/>
              <w:rPr>
                <w:rFonts w:hint="eastAsia" w:ascii="宋体" w:hAnsi="宋体"/>
                <w:sz w:val="24"/>
              </w:rPr>
            </w:pPr>
            <w:r>
              <w:rPr>
                <w:rFonts w:hint="eastAsia" w:ascii="宋体" w:hAnsi="宋体"/>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restart"/>
            <w:vAlign w:val="center"/>
          </w:tcPr>
          <w:p>
            <w:pPr>
              <w:jc w:val="center"/>
              <w:rPr>
                <w:rFonts w:hint="eastAsia" w:ascii="宋体" w:hAnsi="宋体"/>
                <w:sz w:val="24"/>
              </w:rPr>
            </w:pPr>
            <w:r>
              <w:rPr>
                <w:rFonts w:hint="eastAsia" w:ascii="宋体" w:hAnsi="宋体"/>
                <w:sz w:val="24"/>
              </w:rPr>
              <w:t>一、公司概况</w:t>
            </w:r>
          </w:p>
          <w:p>
            <w:pPr>
              <w:jc w:val="center"/>
              <w:rPr>
                <w:rFonts w:hint="eastAsia" w:ascii="宋体" w:hAnsi="宋体"/>
                <w:sz w:val="24"/>
              </w:rPr>
            </w:pPr>
            <w:r>
              <w:rPr>
                <w:rFonts w:hint="eastAsia" w:ascii="宋体" w:hAnsi="宋体"/>
                <w:sz w:val="24"/>
              </w:rPr>
              <w:t>（15分）</w:t>
            </w:r>
          </w:p>
        </w:tc>
        <w:tc>
          <w:tcPr>
            <w:tcW w:w="578" w:type="dxa"/>
            <w:gridSpan w:val="2"/>
            <w:vMerge w:val="restart"/>
            <w:vAlign w:val="center"/>
          </w:tcPr>
          <w:p>
            <w:pPr>
              <w:jc w:val="center"/>
              <w:rPr>
                <w:rFonts w:hint="eastAsia" w:ascii="宋体" w:hAnsi="宋体"/>
                <w:sz w:val="24"/>
              </w:rPr>
            </w:pPr>
            <w:r>
              <w:rPr>
                <w:rFonts w:hint="eastAsia" w:ascii="宋体" w:hAnsi="宋体"/>
                <w:sz w:val="24"/>
              </w:rPr>
              <w:t>1</w:t>
            </w:r>
          </w:p>
        </w:tc>
        <w:tc>
          <w:tcPr>
            <w:tcW w:w="2641" w:type="dxa"/>
            <w:vMerge w:val="restart"/>
            <w:vAlign w:val="center"/>
          </w:tcPr>
          <w:p>
            <w:pPr>
              <w:jc w:val="center"/>
              <w:rPr>
                <w:rFonts w:hint="eastAsia" w:ascii="宋体" w:hAnsi="宋体"/>
                <w:sz w:val="24"/>
              </w:rPr>
            </w:pPr>
            <w:r>
              <w:rPr>
                <w:rFonts w:hint="eastAsia" w:ascii="宋体" w:hAnsi="宋体"/>
                <w:sz w:val="24"/>
              </w:rPr>
              <w:t>行业地位（3分）</w:t>
            </w:r>
          </w:p>
        </w:tc>
        <w:tc>
          <w:tcPr>
            <w:tcW w:w="1832" w:type="dxa"/>
            <w:vAlign w:val="center"/>
          </w:tcPr>
          <w:p>
            <w:pPr>
              <w:jc w:val="center"/>
              <w:rPr>
                <w:rFonts w:hint="eastAsia" w:ascii="宋体" w:hAnsi="宋体"/>
                <w:sz w:val="24"/>
              </w:rPr>
            </w:pPr>
            <w:r>
              <w:rPr>
                <w:rFonts w:hint="eastAsia" w:ascii="宋体" w:hAnsi="宋体"/>
                <w:sz w:val="24"/>
              </w:rPr>
              <w:t>高</w:t>
            </w:r>
          </w:p>
        </w:tc>
        <w:tc>
          <w:tcPr>
            <w:tcW w:w="1839" w:type="dxa"/>
            <w:vAlign w:val="center"/>
          </w:tcPr>
          <w:p>
            <w:pPr>
              <w:jc w:val="center"/>
              <w:rPr>
                <w:rFonts w:hint="eastAsia" w:ascii="宋体" w:hAnsi="宋体"/>
                <w:sz w:val="24"/>
              </w:rPr>
            </w:pPr>
            <w:r>
              <w:rPr>
                <w:rFonts w:hint="eastAsia" w:ascii="宋体" w:hAnsi="宋体"/>
                <w:sz w:val="24"/>
              </w:rPr>
              <w:t>2-3分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一般</w:t>
            </w:r>
          </w:p>
        </w:tc>
        <w:tc>
          <w:tcPr>
            <w:tcW w:w="1839" w:type="dxa"/>
            <w:vAlign w:val="center"/>
          </w:tcPr>
          <w:p>
            <w:pPr>
              <w:jc w:val="center"/>
              <w:rPr>
                <w:rFonts w:hint="eastAsia" w:ascii="宋体" w:hAnsi="宋体"/>
                <w:sz w:val="24"/>
              </w:rPr>
            </w:pPr>
            <w:r>
              <w:rPr>
                <w:rFonts w:hint="eastAsia" w:ascii="宋体" w:hAnsi="宋体"/>
                <w:sz w:val="24"/>
              </w:rPr>
              <w:t>1-2分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073" w:type="dxa"/>
            <w:vMerge w:val="continue"/>
            <w:vAlign w:val="center"/>
          </w:tcPr>
          <w:p>
            <w:pPr>
              <w:jc w:val="center"/>
              <w:rPr>
                <w:rFonts w:hint="eastAsia" w:ascii="宋体" w:hAnsi="宋体"/>
                <w:sz w:val="24"/>
              </w:rPr>
            </w:pPr>
          </w:p>
        </w:tc>
        <w:tc>
          <w:tcPr>
            <w:tcW w:w="578" w:type="dxa"/>
            <w:gridSpan w:val="2"/>
            <w:vMerge w:val="restart"/>
            <w:vAlign w:val="center"/>
          </w:tcPr>
          <w:p>
            <w:pPr>
              <w:jc w:val="center"/>
              <w:rPr>
                <w:rFonts w:hint="eastAsia" w:ascii="宋体" w:hAnsi="宋体"/>
                <w:sz w:val="24"/>
              </w:rPr>
            </w:pPr>
            <w:r>
              <w:rPr>
                <w:rFonts w:hint="eastAsia" w:ascii="宋体" w:hAnsi="宋体"/>
                <w:sz w:val="24"/>
              </w:rPr>
              <w:t>2</w:t>
            </w:r>
          </w:p>
        </w:tc>
        <w:tc>
          <w:tcPr>
            <w:tcW w:w="2641" w:type="dxa"/>
            <w:vMerge w:val="restart"/>
            <w:vAlign w:val="center"/>
          </w:tcPr>
          <w:p>
            <w:pPr>
              <w:jc w:val="center"/>
              <w:rPr>
                <w:rFonts w:hint="eastAsia" w:ascii="宋体" w:hAnsi="宋体"/>
                <w:sz w:val="24"/>
              </w:rPr>
            </w:pPr>
            <w:r>
              <w:rPr>
                <w:rFonts w:hint="eastAsia" w:ascii="宋体" w:hAnsi="宋体"/>
                <w:sz w:val="24"/>
              </w:rPr>
              <w:t>成长性（3分）</w:t>
            </w:r>
          </w:p>
        </w:tc>
        <w:tc>
          <w:tcPr>
            <w:tcW w:w="1832" w:type="dxa"/>
            <w:vAlign w:val="center"/>
          </w:tcPr>
          <w:p>
            <w:pPr>
              <w:jc w:val="center"/>
              <w:rPr>
                <w:rFonts w:hint="eastAsia" w:ascii="宋体" w:hAnsi="宋体"/>
                <w:sz w:val="24"/>
              </w:rPr>
            </w:pPr>
            <w:r>
              <w:rPr>
                <w:rFonts w:hint="eastAsia" w:ascii="宋体" w:hAnsi="宋体"/>
                <w:sz w:val="24"/>
              </w:rPr>
              <w:t>好</w:t>
            </w:r>
          </w:p>
        </w:tc>
        <w:tc>
          <w:tcPr>
            <w:tcW w:w="1839" w:type="dxa"/>
            <w:vAlign w:val="center"/>
          </w:tcPr>
          <w:p>
            <w:pPr>
              <w:jc w:val="center"/>
              <w:rPr>
                <w:rFonts w:hint="eastAsia" w:ascii="宋体" w:hAnsi="宋体"/>
                <w:sz w:val="24"/>
              </w:rPr>
            </w:pPr>
            <w:r>
              <w:rPr>
                <w:rFonts w:hint="eastAsia" w:ascii="宋体" w:hAnsi="宋体"/>
                <w:sz w:val="24"/>
              </w:rPr>
              <w:t>2-3分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较好</w:t>
            </w:r>
          </w:p>
        </w:tc>
        <w:tc>
          <w:tcPr>
            <w:tcW w:w="1839" w:type="dxa"/>
            <w:vAlign w:val="center"/>
          </w:tcPr>
          <w:p>
            <w:pPr>
              <w:jc w:val="center"/>
              <w:rPr>
                <w:rFonts w:hint="eastAsia" w:ascii="宋体" w:hAnsi="宋体"/>
                <w:sz w:val="24"/>
              </w:rPr>
            </w:pPr>
            <w:r>
              <w:rPr>
                <w:rFonts w:hint="eastAsia" w:ascii="宋体" w:hAnsi="宋体"/>
                <w:sz w:val="24"/>
              </w:rPr>
              <w:t>1-2分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continue"/>
            <w:vAlign w:val="center"/>
          </w:tcPr>
          <w:p>
            <w:pPr>
              <w:jc w:val="center"/>
              <w:rPr>
                <w:rFonts w:hint="eastAsia" w:ascii="宋体" w:hAnsi="宋体"/>
                <w:sz w:val="24"/>
              </w:rPr>
            </w:pPr>
          </w:p>
        </w:tc>
        <w:tc>
          <w:tcPr>
            <w:tcW w:w="578" w:type="dxa"/>
            <w:gridSpan w:val="2"/>
            <w:vMerge w:val="restart"/>
            <w:vAlign w:val="center"/>
          </w:tcPr>
          <w:p>
            <w:pPr>
              <w:jc w:val="center"/>
              <w:rPr>
                <w:rFonts w:hint="eastAsia" w:ascii="宋体" w:hAnsi="宋体"/>
                <w:sz w:val="24"/>
              </w:rPr>
            </w:pPr>
            <w:r>
              <w:rPr>
                <w:rFonts w:hint="eastAsia" w:ascii="宋体" w:hAnsi="宋体"/>
                <w:sz w:val="24"/>
              </w:rPr>
              <w:t>3</w:t>
            </w:r>
          </w:p>
        </w:tc>
        <w:tc>
          <w:tcPr>
            <w:tcW w:w="2641" w:type="dxa"/>
            <w:vMerge w:val="restart"/>
            <w:vAlign w:val="center"/>
          </w:tcPr>
          <w:p>
            <w:pPr>
              <w:jc w:val="center"/>
              <w:rPr>
                <w:rFonts w:hint="eastAsia" w:ascii="宋体" w:hAnsi="宋体"/>
                <w:sz w:val="24"/>
              </w:rPr>
            </w:pPr>
            <w:r>
              <w:rPr>
                <w:rFonts w:hint="eastAsia" w:ascii="宋体" w:hAnsi="宋体"/>
                <w:sz w:val="24"/>
              </w:rPr>
              <w:t>国家A级企业（3分）</w:t>
            </w:r>
          </w:p>
          <w:p>
            <w:pPr>
              <w:spacing w:line="360" w:lineRule="auto"/>
              <w:jc w:val="center"/>
              <w:rPr>
                <w:rFonts w:hint="eastAsia" w:ascii="宋体" w:hAnsi="宋体"/>
                <w:sz w:val="24"/>
              </w:rPr>
            </w:pPr>
            <w:r>
              <w:rPr>
                <w:rFonts w:hint="eastAsia" w:ascii="宋体" w:hAnsi="宋体"/>
                <w:sz w:val="24"/>
              </w:rPr>
              <w:t>社会统计核算制度采样点（1分）</w:t>
            </w:r>
          </w:p>
          <w:p>
            <w:pPr>
              <w:spacing w:line="360" w:lineRule="auto"/>
              <w:jc w:val="center"/>
              <w:rPr>
                <w:rFonts w:hint="eastAsia" w:ascii="宋体" w:hAnsi="宋体"/>
                <w:sz w:val="24"/>
              </w:rPr>
            </w:pPr>
            <w:r>
              <w:rPr>
                <w:rFonts w:hint="eastAsia" w:ascii="宋体" w:hAnsi="宋体"/>
                <w:sz w:val="24"/>
              </w:rPr>
              <w:t>全省禁毒试点（1分）</w:t>
            </w:r>
          </w:p>
        </w:tc>
        <w:tc>
          <w:tcPr>
            <w:tcW w:w="1832" w:type="dxa"/>
            <w:vAlign w:val="center"/>
          </w:tcPr>
          <w:p>
            <w:pPr>
              <w:jc w:val="center"/>
              <w:rPr>
                <w:rFonts w:hint="eastAsia" w:ascii="宋体" w:hAnsi="宋体"/>
                <w:sz w:val="24"/>
              </w:rPr>
            </w:pPr>
            <w:r>
              <w:rPr>
                <w:rFonts w:hint="eastAsia" w:ascii="宋体" w:hAnsi="宋体"/>
                <w:sz w:val="24"/>
              </w:rPr>
              <w:t>5A（2个试点）</w:t>
            </w:r>
          </w:p>
        </w:tc>
        <w:tc>
          <w:tcPr>
            <w:tcW w:w="1839" w:type="dxa"/>
            <w:vAlign w:val="center"/>
          </w:tcPr>
          <w:p>
            <w:pPr>
              <w:jc w:val="center"/>
              <w:rPr>
                <w:rFonts w:hint="eastAsia" w:ascii="宋体" w:hAnsi="宋体"/>
                <w:sz w:val="24"/>
              </w:rPr>
            </w:pPr>
            <w:r>
              <w:rPr>
                <w:rFonts w:hint="eastAsia" w:ascii="宋体" w:hAnsi="宋体"/>
                <w:sz w:val="24"/>
              </w:rPr>
              <w:t>5分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4A（试点任一）</w:t>
            </w:r>
          </w:p>
        </w:tc>
        <w:tc>
          <w:tcPr>
            <w:tcW w:w="1839" w:type="dxa"/>
            <w:vAlign w:val="center"/>
          </w:tcPr>
          <w:p>
            <w:pPr>
              <w:jc w:val="center"/>
              <w:rPr>
                <w:rFonts w:hint="eastAsia" w:ascii="宋体" w:hAnsi="宋体"/>
                <w:sz w:val="24"/>
              </w:rPr>
            </w:pPr>
            <w:r>
              <w:rPr>
                <w:rFonts w:hint="eastAsia" w:ascii="宋体" w:hAnsi="宋体"/>
                <w:sz w:val="24"/>
              </w:rPr>
              <w:t>4分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3A（试点任一）</w:t>
            </w:r>
          </w:p>
        </w:tc>
        <w:tc>
          <w:tcPr>
            <w:tcW w:w="1839" w:type="dxa"/>
            <w:vAlign w:val="center"/>
          </w:tcPr>
          <w:p>
            <w:pPr>
              <w:jc w:val="center"/>
              <w:rPr>
                <w:rFonts w:hint="eastAsia" w:ascii="宋体" w:hAnsi="宋体"/>
                <w:sz w:val="24"/>
              </w:rPr>
            </w:pPr>
            <w:r>
              <w:rPr>
                <w:rFonts w:hint="eastAsia" w:ascii="宋体" w:hAnsi="宋体"/>
                <w:sz w:val="24"/>
              </w:rPr>
              <w:t>3分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2A（试点任一）</w:t>
            </w:r>
          </w:p>
        </w:tc>
        <w:tc>
          <w:tcPr>
            <w:tcW w:w="1839" w:type="dxa"/>
            <w:vAlign w:val="center"/>
          </w:tcPr>
          <w:p>
            <w:pPr>
              <w:jc w:val="center"/>
              <w:rPr>
                <w:rFonts w:hint="eastAsia" w:ascii="宋体" w:hAnsi="宋体"/>
                <w:sz w:val="24"/>
              </w:rPr>
            </w:pPr>
            <w:r>
              <w:rPr>
                <w:rFonts w:hint="eastAsia" w:ascii="宋体" w:hAnsi="宋体"/>
                <w:sz w:val="24"/>
              </w:rPr>
              <w:t>2</w:t>
            </w:r>
            <w:r>
              <w:rPr>
                <w:rFonts w:hint="eastAsia" w:ascii="宋体" w:hAnsi="宋体" w:cs="宋体"/>
                <w:kern w:val="0"/>
                <w:sz w:val="24"/>
              </w:rPr>
              <w:t>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1A（试点任一）</w:t>
            </w:r>
          </w:p>
        </w:tc>
        <w:tc>
          <w:tcPr>
            <w:tcW w:w="1839" w:type="dxa"/>
            <w:vAlign w:val="center"/>
          </w:tcPr>
          <w:p>
            <w:pPr>
              <w:jc w:val="center"/>
              <w:rPr>
                <w:rFonts w:hint="eastAsia" w:ascii="宋体" w:hAnsi="宋体"/>
                <w:sz w:val="24"/>
              </w:rPr>
            </w:pPr>
            <w:r>
              <w:rPr>
                <w:rFonts w:hint="eastAsia" w:ascii="宋体" w:hAnsi="宋体"/>
                <w:sz w:val="24"/>
              </w:rPr>
              <w:t>1</w:t>
            </w:r>
            <w:r>
              <w:rPr>
                <w:rFonts w:hint="eastAsia" w:ascii="宋体" w:hAnsi="宋体" w:cs="宋体"/>
                <w:kern w:val="0"/>
                <w:sz w:val="24"/>
              </w:rPr>
              <w:t>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continue"/>
            <w:vAlign w:val="center"/>
          </w:tcPr>
          <w:p>
            <w:pPr>
              <w:jc w:val="center"/>
              <w:rPr>
                <w:rFonts w:hint="eastAsia" w:ascii="宋体" w:hAnsi="宋体"/>
                <w:sz w:val="24"/>
              </w:rPr>
            </w:pPr>
          </w:p>
        </w:tc>
        <w:tc>
          <w:tcPr>
            <w:tcW w:w="578" w:type="dxa"/>
            <w:gridSpan w:val="2"/>
            <w:vMerge w:val="restart"/>
            <w:vAlign w:val="center"/>
          </w:tcPr>
          <w:p>
            <w:pPr>
              <w:jc w:val="center"/>
              <w:rPr>
                <w:rFonts w:hint="eastAsia" w:ascii="宋体" w:hAnsi="宋体"/>
                <w:sz w:val="24"/>
              </w:rPr>
            </w:pPr>
            <w:r>
              <w:rPr>
                <w:rFonts w:hint="eastAsia" w:ascii="宋体" w:hAnsi="宋体"/>
                <w:sz w:val="24"/>
              </w:rPr>
              <w:t>4</w:t>
            </w:r>
          </w:p>
        </w:tc>
        <w:tc>
          <w:tcPr>
            <w:tcW w:w="2641" w:type="dxa"/>
            <w:vMerge w:val="restart"/>
            <w:vAlign w:val="center"/>
          </w:tcPr>
          <w:p>
            <w:pPr>
              <w:jc w:val="center"/>
              <w:rPr>
                <w:rFonts w:hint="eastAsia" w:ascii="宋体" w:hAnsi="宋体"/>
                <w:sz w:val="24"/>
              </w:rPr>
            </w:pPr>
            <w:r>
              <w:rPr>
                <w:rFonts w:hint="eastAsia" w:ascii="宋体" w:hAnsi="宋体"/>
                <w:sz w:val="24"/>
              </w:rPr>
              <w:t>ISO认证（4分）</w:t>
            </w:r>
          </w:p>
        </w:tc>
        <w:tc>
          <w:tcPr>
            <w:tcW w:w="1832" w:type="dxa"/>
            <w:vAlign w:val="center"/>
          </w:tcPr>
          <w:p>
            <w:pPr>
              <w:jc w:val="center"/>
              <w:rPr>
                <w:rFonts w:hint="eastAsia" w:ascii="宋体" w:hAnsi="宋体"/>
                <w:sz w:val="24"/>
              </w:rPr>
            </w:pPr>
            <w:r>
              <w:rPr>
                <w:rFonts w:hint="eastAsia" w:ascii="宋体" w:hAnsi="宋体"/>
                <w:sz w:val="24"/>
              </w:rPr>
              <w:t>有</w:t>
            </w:r>
          </w:p>
        </w:tc>
        <w:tc>
          <w:tcPr>
            <w:tcW w:w="1839" w:type="dxa"/>
            <w:vAlign w:val="center"/>
          </w:tcPr>
          <w:p>
            <w:pPr>
              <w:jc w:val="center"/>
              <w:rPr>
                <w:rFonts w:hint="eastAsia" w:ascii="宋体" w:hAnsi="宋体"/>
                <w:sz w:val="24"/>
              </w:rPr>
            </w:pPr>
            <w:r>
              <w:rPr>
                <w:rFonts w:hint="eastAsia" w:ascii="宋体" w:hAnsi="宋体"/>
                <w:sz w:val="24"/>
              </w:rPr>
              <w:t>4</w:t>
            </w:r>
            <w:r>
              <w:rPr>
                <w:rFonts w:hint="eastAsia" w:ascii="宋体" w:hAnsi="宋体" w:cs="宋体"/>
                <w:kern w:val="0"/>
                <w:sz w:val="24"/>
              </w:rPr>
              <w:t>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无</w:t>
            </w:r>
          </w:p>
        </w:tc>
        <w:tc>
          <w:tcPr>
            <w:tcW w:w="1839" w:type="dxa"/>
            <w:vAlign w:val="center"/>
          </w:tcPr>
          <w:p>
            <w:pPr>
              <w:jc w:val="center"/>
              <w:rPr>
                <w:rFonts w:hint="eastAsia" w:ascii="宋体" w:hAnsi="宋体"/>
                <w:sz w:val="24"/>
              </w:rPr>
            </w:pPr>
            <w:r>
              <w:rPr>
                <w:rFonts w:hint="eastAsia" w:ascii="宋体" w:hAnsi="宋体"/>
                <w:sz w:val="24"/>
              </w:rPr>
              <w:t>0</w:t>
            </w:r>
            <w:r>
              <w:rPr>
                <w:rFonts w:hint="eastAsia" w:ascii="宋体" w:hAnsi="宋体" w:cs="宋体"/>
                <w:kern w:val="0"/>
                <w:sz w:val="24"/>
              </w:rPr>
              <w:t>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restart"/>
            <w:vAlign w:val="center"/>
          </w:tcPr>
          <w:p>
            <w:pPr>
              <w:jc w:val="center"/>
              <w:rPr>
                <w:rFonts w:hint="eastAsia" w:ascii="宋体" w:hAnsi="宋体"/>
                <w:sz w:val="24"/>
              </w:rPr>
            </w:pPr>
            <w:r>
              <w:rPr>
                <w:rFonts w:hint="eastAsia" w:ascii="宋体" w:hAnsi="宋体"/>
                <w:sz w:val="24"/>
              </w:rPr>
              <w:t>二、诚信体系</w:t>
            </w:r>
          </w:p>
          <w:p>
            <w:pPr>
              <w:jc w:val="center"/>
              <w:rPr>
                <w:rFonts w:hint="eastAsia" w:ascii="宋体" w:hAnsi="宋体"/>
                <w:sz w:val="24"/>
              </w:rPr>
            </w:pPr>
            <w:r>
              <w:rPr>
                <w:rFonts w:hint="eastAsia" w:ascii="宋体" w:hAnsi="宋体"/>
                <w:sz w:val="24"/>
              </w:rPr>
              <w:t>（25分)</w:t>
            </w:r>
          </w:p>
        </w:tc>
        <w:tc>
          <w:tcPr>
            <w:tcW w:w="578" w:type="dxa"/>
            <w:gridSpan w:val="2"/>
            <w:vMerge w:val="restart"/>
            <w:vAlign w:val="center"/>
          </w:tcPr>
          <w:p>
            <w:pPr>
              <w:jc w:val="center"/>
              <w:rPr>
                <w:rFonts w:hint="eastAsia" w:ascii="宋体" w:hAnsi="宋体"/>
                <w:sz w:val="24"/>
              </w:rPr>
            </w:pPr>
            <w:r>
              <w:rPr>
                <w:rFonts w:hint="eastAsia" w:ascii="宋体" w:hAnsi="宋体"/>
                <w:sz w:val="24"/>
              </w:rPr>
              <w:t>1</w:t>
            </w:r>
          </w:p>
        </w:tc>
        <w:tc>
          <w:tcPr>
            <w:tcW w:w="2641" w:type="dxa"/>
            <w:vMerge w:val="restart"/>
            <w:vAlign w:val="center"/>
          </w:tcPr>
          <w:p>
            <w:pPr>
              <w:jc w:val="center"/>
              <w:rPr>
                <w:rFonts w:hint="eastAsia" w:ascii="宋体" w:hAnsi="宋体"/>
                <w:sz w:val="24"/>
              </w:rPr>
            </w:pPr>
            <w:r>
              <w:rPr>
                <w:rFonts w:hint="eastAsia" w:ascii="宋体" w:hAnsi="宋体"/>
                <w:sz w:val="24"/>
              </w:rPr>
              <w:t>建立完善诚信制度</w:t>
            </w:r>
          </w:p>
          <w:p>
            <w:pPr>
              <w:jc w:val="center"/>
              <w:rPr>
                <w:rFonts w:hint="eastAsia" w:ascii="宋体" w:hAnsi="宋体"/>
                <w:sz w:val="24"/>
              </w:rPr>
            </w:pPr>
            <w:r>
              <w:rPr>
                <w:rFonts w:hint="eastAsia" w:ascii="宋体" w:hAnsi="宋体"/>
                <w:sz w:val="24"/>
              </w:rPr>
              <w:t>（7分）</w:t>
            </w:r>
          </w:p>
        </w:tc>
        <w:tc>
          <w:tcPr>
            <w:tcW w:w="1832" w:type="dxa"/>
            <w:vAlign w:val="center"/>
          </w:tcPr>
          <w:p>
            <w:pPr>
              <w:jc w:val="center"/>
              <w:rPr>
                <w:rFonts w:hint="eastAsia" w:ascii="宋体" w:hAnsi="宋体"/>
                <w:sz w:val="24"/>
              </w:rPr>
            </w:pPr>
            <w:r>
              <w:rPr>
                <w:rFonts w:hint="eastAsia" w:ascii="宋体" w:hAnsi="宋体"/>
                <w:sz w:val="24"/>
              </w:rPr>
              <w:t>完善</w:t>
            </w:r>
          </w:p>
        </w:tc>
        <w:tc>
          <w:tcPr>
            <w:tcW w:w="1839" w:type="dxa"/>
            <w:vAlign w:val="center"/>
          </w:tcPr>
          <w:p>
            <w:pPr>
              <w:jc w:val="center"/>
              <w:rPr>
                <w:rFonts w:hint="eastAsia" w:ascii="宋体" w:hAnsi="宋体"/>
                <w:sz w:val="24"/>
              </w:rPr>
            </w:pPr>
            <w:r>
              <w:rPr>
                <w:rFonts w:hint="eastAsia" w:ascii="宋体" w:hAnsi="宋体"/>
                <w:sz w:val="24"/>
              </w:rPr>
              <w:t>7</w:t>
            </w:r>
            <w:r>
              <w:rPr>
                <w:rFonts w:hint="eastAsia" w:ascii="宋体" w:hAnsi="宋体" w:cs="宋体"/>
                <w:kern w:val="0"/>
                <w:sz w:val="24"/>
              </w:rPr>
              <w:t>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一般</w:t>
            </w:r>
          </w:p>
        </w:tc>
        <w:tc>
          <w:tcPr>
            <w:tcW w:w="1839" w:type="dxa"/>
            <w:vAlign w:val="center"/>
          </w:tcPr>
          <w:p>
            <w:pPr>
              <w:jc w:val="center"/>
              <w:rPr>
                <w:rFonts w:hint="eastAsia" w:ascii="宋体" w:hAnsi="宋体"/>
                <w:b/>
                <w:sz w:val="24"/>
              </w:rPr>
            </w:pPr>
            <w:r>
              <w:rPr>
                <w:rFonts w:hint="eastAsia" w:ascii="宋体" w:hAnsi="宋体"/>
                <w:sz w:val="24"/>
              </w:rPr>
              <w:t>3</w:t>
            </w:r>
            <w:r>
              <w:rPr>
                <w:rFonts w:hint="eastAsia" w:ascii="宋体" w:hAnsi="宋体" w:cs="宋体"/>
                <w:kern w:val="0"/>
                <w:sz w:val="24"/>
              </w:rPr>
              <w:t>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无</w:t>
            </w:r>
          </w:p>
        </w:tc>
        <w:tc>
          <w:tcPr>
            <w:tcW w:w="1839" w:type="dxa"/>
            <w:vAlign w:val="center"/>
          </w:tcPr>
          <w:p>
            <w:pPr>
              <w:jc w:val="center"/>
              <w:rPr>
                <w:rFonts w:hint="eastAsia" w:ascii="宋体" w:hAnsi="宋体"/>
                <w:sz w:val="24"/>
              </w:rPr>
            </w:pPr>
            <w:r>
              <w:rPr>
                <w:rFonts w:hint="eastAsia" w:ascii="宋体" w:hAnsi="宋体"/>
                <w:sz w:val="24"/>
              </w:rPr>
              <w:t>0</w:t>
            </w:r>
            <w:r>
              <w:rPr>
                <w:rFonts w:hint="eastAsia" w:ascii="宋体" w:hAnsi="宋体" w:cs="宋体"/>
                <w:kern w:val="0"/>
                <w:sz w:val="24"/>
              </w:rPr>
              <w:t>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jc w:val="center"/>
        </w:trPr>
        <w:tc>
          <w:tcPr>
            <w:tcW w:w="1073" w:type="dxa"/>
            <w:vMerge w:val="continue"/>
            <w:vAlign w:val="center"/>
          </w:tcPr>
          <w:p>
            <w:pPr>
              <w:jc w:val="center"/>
              <w:rPr>
                <w:rFonts w:hint="eastAsia" w:ascii="宋体" w:hAnsi="宋体"/>
                <w:sz w:val="24"/>
              </w:rPr>
            </w:pPr>
          </w:p>
        </w:tc>
        <w:tc>
          <w:tcPr>
            <w:tcW w:w="578" w:type="dxa"/>
            <w:gridSpan w:val="2"/>
            <w:vMerge w:val="restart"/>
            <w:vAlign w:val="center"/>
          </w:tcPr>
          <w:p>
            <w:pPr>
              <w:jc w:val="center"/>
              <w:rPr>
                <w:rFonts w:hint="eastAsia" w:ascii="宋体" w:hAnsi="宋体"/>
                <w:sz w:val="24"/>
              </w:rPr>
            </w:pPr>
            <w:r>
              <w:rPr>
                <w:rFonts w:hint="eastAsia" w:ascii="宋体" w:hAnsi="宋体"/>
                <w:sz w:val="24"/>
              </w:rPr>
              <w:t>2</w:t>
            </w:r>
          </w:p>
        </w:tc>
        <w:tc>
          <w:tcPr>
            <w:tcW w:w="2641" w:type="dxa"/>
            <w:vMerge w:val="restart"/>
            <w:vAlign w:val="center"/>
          </w:tcPr>
          <w:p>
            <w:pPr>
              <w:jc w:val="center"/>
              <w:rPr>
                <w:rFonts w:hint="eastAsia" w:ascii="宋体" w:hAnsi="宋体"/>
                <w:sz w:val="24"/>
              </w:rPr>
            </w:pPr>
            <w:r>
              <w:rPr>
                <w:rFonts w:hint="eastAsia" w:ascii="宋体" w:hAnsi="宋体"/>
                <w:sz w:val="24"/>
              </w:rPr>
              <w:t>建立诚信组织，确立诚信目标，有专人负责</w:t>
            </w:r>
          </w:p>
          <w:p>
            <w:pPr>
              <w:jc w:val="center"/>
              <w:rPr>
                <w:rFonts w:hint="eastAsia" w:ascii="宋体" w:hAnsi="宋体"/>
                <w:sz w:val="24"/>
              </w:rPr>
            </w:pPr>
            <w:r>
              <w:rPr>
                <w:rFonts w:hint="eastAsia" w:ascii="宋体" w:hAnsi="宋体"/>
                <w:sz w:val="24"/>
              </w:rPr>
              <w:t>（5</w:t>
            </w:r>
            <w:r>
              <w:rPr>
                <w:rFonts w:hint="eastAsia" w:ascii="宋体" w:hAnsi="宋体" w:cs="宋体"/>
                <w:kern w:val="0"/>
                <w:sz w:val="24"/>
              </w:rPr>
              <w:t>分</w:t>
            </w:r>
            <w:r>
              <w:rPr>
                <w:rFonts w:hint="eastAsia" w:ascii="宋体" w:hAnsi="宋体"/>
                <w:sz w:val="24"/>
              </w:rPr>
              <w:t>）</w:t>
            </w:r>
          </w:p>
        </w:tc>
        <w:tc>
          <w:tcPr>
            <w:tcW w:w="1832" w:type="dxa"/>
            <w:vAlign w:val="center"/>
          </w:tcPr>
          <w:p>
            <w:pPr>
              <w:jc w:val="center"/>
              <w:rPr>
                <w:rFonts w:hint="eastAsia" w:ascii="宋体" w:hAnsi="宋体"/>
                <w:sz w:val="24"/>
              </w:rPr>
            </w:pPr>
            <w:r>
              <w:rPr>
                <w:rFonts w:hint="eastAsia" w:ascii="宋体" w:hAnsi="宋体"/>
                <w:sz w:val="24"/>
              </w:rPr>
              <w:t>有</w:t>
            </w:r>
          </w:p>
        </w:tc>
        <w:tc>
          <w:tcPr>
            <w:tcW w:w="1839" w:type="dxa"/>
            <w:vAlign w:val="center"/>
          </w:tcPr>
          <w:p>
            <w:pPr>
              <w:jc w:val="center"/>
              <w:rPr>
                <w:rFonts w:hint="eastAsia" w:ascii="宋体" w:hAnsi="宋体"/>
                <w:b/>
                <w:sz w:val="24"/>
              </w:rPr>
            </w:pPr>
            <w:r>
              <w:rPr>
                <w:rFonts w:hint="eastAsia" w:ascii="宋体" w:hAnsi="宋体"/>
                <w:sz w:val="24"/>
              </w:rPr>
              <w:t>5</w:t>
            </w:r>
            <w:r>
              <w:rPr>
                <w:rFonts w:hint="eastAsia" w:ascii="宋体" w:hAnsi="宋体" w:cs="宋体"/>
                <w:kern w:val="0"/>
                <w:sz w:val="24"/>
              </w:rPr>
              <w:t>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无</w:t>
            </w:r>
          </w:p>
        </w:tc>
        <w:tc>
          <w:tcPr>
            <w:tcW w:w="1839" w:type="dxa"/>
            <w:vAlign w:val="center"/>
          </w:tcPr>
          <w:p>
            <w:pPr>
              <w:jc w:val="center"/>
              <w:rPr>
                <w:rFonts w:hint="eastAsia" w:ascii="宋体" w:hAnsi="宋体"/>
                <w:sz w:val="24"/>
              </w:rPr>
            </w:pPr>
            <w:r>
              <w:rPr>
                <w:rFonts w:hint="eastAsia" w:ascii="宋体" w:hAnsi="宋体"/>
                <w:sz w:val="24"/>
              </w:rPr>
              <w:t>0</w:t>
            </w:r>
            <w:r>
              <w:rPr>
                <w:rFonts w:hint="eastAsia" w:ascii="宋体" w:hAnsi="宋体" w:cs="宋体"/>
                <w:kern w:val="0"/>
                <w:sz w:val="24"/>
              </w:rPr>
              <w:t>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continue"/>
            <w:vAlign w:val="center"/>
          </w:tcPr>
          <w:p>
            <w:pPr>
              <w:jc w:val="center"/>
              <w:rPr>
                <w:rFonts w:hint="eastAsia" w:ascii="宋体" w:hAnsi="宋体"/>
                <w:sz w:val="24"/>
              </w:rPr>
            </w:pPr>
          </w:p>
        </w:tc>
        <w:tc>
          <w:tcPr>
            <w:tcW w:w="578" w:type="dxa"/>
            <w:gridSpan w:val="2"/>
            <w:vMerge w:val="restart"/>
            <w:vAlign w:val="center"/>
          </w:tcPr>
          <w:p>
            <w:pPr>
              <w:jc w:val="center"/>
              <w:rPr>
                <w:rFonts w:hint="eastAsia" w:ascii="宋体" w:hAnsi="宋体"/>
                <w:sz w:val="24"/>
              </w:rPr>
            </w:pPr>
            <w:r>
              <w:rPr>
                <w:rFonts w:hint="eastAsia" w:ascii="宋体" w:hAnsi="宋体"/>
                <w:sz w:val="24"/>
              </w:rPr>
              <w:t>3</w:t>
            </w:r>
          </w:p>
        </w:tc>
        <w:tc>
          <w:tcPr>
            <w:tcW w:w="2641" w:type="dxa"/>
            <w:vMerge w:val="restart"/>
            <w:vAlign w:val="center"/>
          </w:tcPr>
          <w:p>
            <w:pPr>
              <w:jc w:val="center"/>
              <w:rPr>
                <w:rFonts w:hint="eastAsia" w:ascii="宋体" w:hAnsi="宋体"/>
                <w:sz w:val="24"/>
              </w:rPr>
            </w:pPr>
            <w:r>
              <w:rPr>
                <w:rFonts w:hint="eastAsia" w:ascii="宋体" w:hAnsi="宋体"/>
                <w:sz w:val="24"/>
              </w:rPr>
              <w:t>银行信用等级（8</w:t>
            </w:r>
            <w:r>
              <w:rPr>
                <w:rFonts w:hint="eastAsia" w:ascii="宋体" w:hAnsi="宋体" w:cs="宋体"/>
                <w:kern w:val="0"/>
                <w:sz w:val="24"/>
              </w:rPr>
              <w:t>分</w:t>
            </w:r>
            <w:r>
              <w:rPr>
                <w:rFonts w:hint="eastAsia" w:ascii="宋体" w:hAnsi="宋体"/>
                <w:sz w:val="24"/>
              </w:rPr>
              <w:t>）</w:t>
            </w:r>
          </w:p>
        </w:tc>
        <w:tc>
          <w:tcPr>
            <w:tcW w:w="1832" w:type="dxa"/>
            <w:vAlign w:val="center"/>
          </w:tcPr>
          <w:p>
            <w:pPr>
              <w:pStyle w:val="2"/>
              <w:shd w:val="clear" w:color="auto" w:fill="FFFCF6"/>
              <w:spacing w:after="150" w:line="330" w:lineRule="atLeast"/>
              <w:jc w:val="center"/>
              <w:rPr>
                <w:rFonts w:hint="eastAsia" w:cs="Arial"/>
                <w:color w:val="000000"/>
              </w:rPr>
            </w:pPr>
            <w:r>
              <w:rPr>
                <w:rFonts w:ascii="宋体" w:hAnsi="宋体" w:eastAsia="宋体" w:cs="Arial"/>
                <w:color w:val="000000"/>
                <w:kern w:val="2"/>
                <w:sz w:val="24"/>
                <w:szCs w:val="24"/>
                <w:lang w:val="en-US" w:eastAsia="zh-CN" w:bidi="ar-SA"/>
              </w:rPr>
              <w:t>AAA级</w:t>
            </w:r>
          </w:p>
        </w:tc>
        <w:tc>
          <w:tcPr>
            <w:tcW w:w="1839" w:type="dxa"/>
            <w:vAlign w:val="center"/>
          </w:tcPr>
          <w:p>
            <w:pPr>
              <w:jc w:val="center"/>
              <w:rPr>
                <w:rFonts w:hint="eastAsia" w:ascii="宋体" w:hAnsi="宋体"/>
                <w:b/>
                <w:sz w:val="24"/>
              </w:rPr>
            </w:pPr>
            <w:r>
              <w:rPr>
                <w:rFonts w:hint="eastAsia" w:ascii="宋体" w:hAnsi="宋体"/>
                <w:sz w:val="24"/>
              </w:rPr>
              <w:t>8</w:t>
            </w:r>
            <w:r>
              <w:rPr>
                <w:rFonts w:hint="eastAsia" w:ascii="宋体" w:hAnsi="宋体" w:cs="宋体"/>
                <w:kern w:val="0"/>
                <w:sz w:val="24"/>
              </w:rPr>
              <w:t>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ascii="宋体" w:hAnsi="宋体"/>
                <w:sz w:val="24"/>
              </w:rPr>
            </w:pPr>
            <w:r>
              <w:rPr>
                <w:rFonts w:ascii="宋体" w:hAnsi="宋体" w:cs="Arial"/>
                <w:color w:val="000000"/>
                <w:sz w:val="24"/>
              </w:rPr>
              <w:t>AA级</w:t>
            </w:r>
          </w:p>
        </w:tc>
        <w:tc>
          <w:tcPr>
            <w:tcW w:w="1839" w:type="dxa"/>
            <w:vAlign w:val="center"/>
          </w:tcPr>
          <w:p>
            <w:pPr>
              <w:jc w:val="center"/>
              <w:rPr>
                <w:rFonts w:hint="eastAsia" w:ascii="宋体" w:hAnsi="宋体"/>
                <w:sz w:val="24"/>
              </w:rPr>
            </w:pPr>
            <w:r>
              <w:rPr>
                <w:rFonts w:hint="eastAsia" w:ascii="宋体" w:hAnsi="宋体"/>
                <w:sz w:val="24"/>
              </w:rPr>
              <w:t>5</w:t>
            </w:r>
            <w:r>
              <w:rPr>
                <w:rFonts w:hint="eastAsia" w:ascii="宋体" w:hAnsi="宋体" w:cs="宋体"/>
                <w:kern w:val="0"/>
                <w:sz w:val="24"/>
              </w:rPr>
              <w:t>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ascii="宋体" w:hAnsi="宋体" w:cs="Arial"/>
                <w:color w:val="000000"/>
                <w:sz w:val="24"/>
              </w:rPr>
            </w:pPr>
            <w:r>
              <w:rPr>
                <w:rFonts w:ascii="宋体" w:hAnsi="宋体" w:cs="Arial"/>
                <w:color w:val="000000"/>
                <w:sz w:val="24"/>
              </w:rPr>
              <w:t>A级</w:t>
            </w:r>
          </w:p>
        </w:tc>
        <w:tc>
          <w:tcPr>
            <w:tcW w:w="1839" w:type="dxa"/>
            <w:vAlign w:val="center"/>
          </w:tcPr>
          <w:p>
            <w:pPr>
              <w:jc w:val="center"/>
              <w:rPr>
                <w:rFonts w:hint="eastAsia" w:ascii="宋体" w:hAnsi="宋体"/>
                <w:sz w:val="24"/>
              </w:rPr>
            </w:pPr>
            <w:r>
              <w:rPr>
                <w:rFonts w:hint="eastAsia" w:ascii="宋体" w:hAnsi="宋体"/>
                <w:sz w:val="24"/>
              </w:rPr>
              <w:t>2</w:t>
            </w:r>
            <w:r>
              <w:rPr>
                <w:rFonts w:hint="eastAsia" w:ascii="宋体" w:hAnsi="宋体" w:cs="宋体"/>
                <w:kern w:val="0"/>
                <w:sz w:val="24"/>
              </w:rPr>
              <w:t>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ascii="宋体" w:hAnsi="宋体" w:cs="Arial"/>
                <w:color w:val="000000"/>
                <w:sz w:val="24"/>
              </w:rPr>
            </w:pPr>
            <w:r>
              <w:rPr>
                <w:rFonts w:hint="eastAsia" w:ascii="宋体" w:hAnsi="宋体" w:cs="Arial"/>
                <w:color w:val="000000"/>
                <w:sz w:val="24"/>
              </w:rPr>
              <w:t>不到A级</w:t>
            </w:r>
          </w:p>
        </w:tc>
        <w:tc>
          <w:tcPr>
            <w:tcW w:w="1839" w:type="dxa"/>
            <w:vAlign w:val="center"/>
          </w:tcPr>
          <w:p>
            <w:pPr>
              <w:jc w:val="center"/>
              <w:rPr>
                <w:rFonts w:hint="eastAsia" w:ascii="宋体" w:hAnsi="宋体"/>
                <w:sz w:val="24"/>
              </w:rPr>
            </w:pPr>
            <w:r>
              <w:rPr>
                <w:rFonts w:hint="eastAsia" w:ascii="宋体" w:hAnsi="宋体"/>
                <w:sz w:val="24"/>
              </w:rPr>
              <w:t>0</w:t>
            </w:r>
            <w:r>
              <w:rPr>
                <w:rFonts w:hint="eastAsia" w:ascii="宋体" w:hAnsi="宋体" w:cs="宋体"/>
                <w:kern w:val="0"/>
                <w:sz w:val="24"/>
              </w:rPr>
              <w:t>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continue"/>
            <w:vAlign w:val="center"/>
          </w:tcPr>
          <w:p>
            <w:pPr>
              <w:jc w:val="center"/>
              <w:rPr>
                <w:rFonts w:hint="eastAsia" w:ascii="宋体" w:hAnsi="宋体"/>
                <w:sz w:val="24"/>
              </w:rPr>
            </w:pPr>
          </w:p>
        </w:tc>
        <w:tc>
          <w:tcPr>
            <w:tcW w:w="578" w:type="dxa"/>
            <w:gridSpan w:val="2"/>
            <w:vMerge w:val="restart"/>
            <w:vAlign w:val="center"/>
          </w:tcPr>
          <w:p>
            <w:pPr>
              <w:jc w:val="center"/>
              <w:rPr>
                <w:rFonts w:hint="eastAsia" w:ascii="宋体" w:hAnsi="宋体"/>
                <w:sz w:val="24"/>
              </w:rPr>
            </w:pPr>
            <w:r>
              <w:rPr>
                <w:rFonts w:hint="eastAsia" w:ascii="宋体" w:hAnsi="宋体"/>
                <w:sz w:val="24"/>
              </w:rPr>
              <w:t>4</w:t>
            </w:r>
          </w:p>
        </w:tc>
        <w:tc>
          <w:tcPr>
            <w:tcW w:w="2641" w:type="dxa"/>
            <w:vMerge w:val="restart"/>
            <w:vAlign w:val="center"/>
          </w:tcPr>
          <w:p>
            <w:pPr>
              <w:jc w:val="center"/>
              <w:rPr>
                <w:rFonts w:hint="eastAsia" w:ascii="宋体" w:hAnsi="宋体"/>
                <w:sz w:val="24"/>
              </w:rPr>
            </w:pPr>
            <w:r>
              <w:rPr>
                <w:rFonts w:hint="eastAsia" w:ascii="宋体" w:hAnsi="宋体"/>
                <w:sz w:val="24"/>
              </w:rPr>
              <w:t>合同纠纷（5</w:t>
            </w:r>
            <w:r>
              <w:rPr>
                <w:rFonts w:hint="eastAsia" w:ascii="宋体" w:hAnsi="宋体" w:cs="宋体"/>
                <w:kern w:val="0"/>
                <w:sz w:val="24"/>
              </w:rPr>
              <w:t>分</w:t>
            </w:r>
            <w:r>
              <w:rPr>
                <w:rFonts w:hint="eastAsia" w:ascii="宋体" w:hAnsi="宋体"/>
                <w:sz w:val="24"/>
              </w:rPr>
              <w:t>）</w:t>
            </w:r>
          </w:p>
        </w:tc>
        <w:tc>
          <w:tcPr>
            <w:tcW w:w="1832" w:type="dxa"/>
            <w:vAlign w:val="center"/>
          </w:tcPr>
          <w:p>
            <w:pPr>
              <w:jc w:val="center"/>
              <w:rPr>
                <w:rFonts w:hint="eastAsia" w:ascii="宋体" w:hAnsi="宋体"/>
                <w:sz w:val="24"/>
              </w:rPr>
            </w:pPr>
            <w:r>
              <w:rPr>
                <w:rFonts w:hint="eastAsia" w:ascii="宋体" w:hAnsi="宋体"/>
                <w:sz w:val="24"/>
              </w:rPr>
              <w:t>无</w:t>
            </w:r>
          </w:p>
        </w:tc>
        <w:tc>
          <w:tcPr>
            <w:tcW w:w="1839" w:type="dxa"/>
            <w:vAlign w:val="center"/>
          </w:tcPr>
          <w:p>
            <w:pPr>
              <w:jc w:val="center"/>
              <w:rPr>
                <w:rFonts w:hint="eastAsia" w:ascii="宋体" w:hAnsi="宋体"/>
                <w:sz w:val="24"/>
              </w:rPr>
            </w:pPr>
            <w:r>
              <w:rPr>
                <w:rFonts w:hint="eastAsia" w:ascii="宋体" w:hAnsi="宋体"/>
                <w:sz w:val="24"/>
              </w:rPr>
              <w:t>5分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有</w:t>
            </w:r>
          </w:p>
        </w:tc>
        <w:tc>
          <w:tcPr>
            <w:tcW w:w="1839" w:type="dxa"/>
            <w:vAlign w:val="center"/>
          </w:tcPr>
          <w:p>
            <w:pPr>
              <w:jc w:val="center"/>
              <w:rPr>
                <w:rFonts w:hint="eastAsia" w:ascii="宋体" w:hAnsi="宋体"/>
                <w:sz w:val="24"/>
              </w:rPr>
            </w:pPr>
            <w:r>
              <w:rPr>
                <w:rFonts w:hint="eastAsia" w:ascii="宋体" w:hAnsi="宋体"/>
                <w:sz w:val="24"/>
              </w:rPr>
              <w:t>0分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1073" w:type="dxa"/>
            <w:vMerge w:val="restart"/>
            <w:vAlign w:val="center"/>
          </w:tcPr>
          <w:p>
            <w:pPr>
              <w:jc w:val="center"/>
              <w:rPr>
                <w:rFonts w:ascii="宋体" w:hAnsi="宋体"/>
                <w:sz w:val="24"/>
              </w:rPr>
            </w:pPr>
            <w:r>
              <w:rPr>
                <w:rFonts w:hint="eastAsia" w:ascii="宋体" w:hAnsi="宋体"/>
                <w:sz w:val="24"/>
              </w:rPr>
              <w:t>三、社会诚信度</w:t>
            </w:r>
          </w:p>
          <w:p>
            <w:pPr>
              <w:jc w:val="center"/>
              <w:rPr>
                <w:rFonts w:ascii="宋体" w:hAnsi="宋体"/>
                <w:sz w:val="24"/>
              </w:rPr>
            </w:pPr>
            <w:r>
              <w:rPr>
                <w:rFonts w:hint="eastAsia" w:ascii="宋体" w:hAnsi="宋体"/>
                <w:sz w:val="24"/>
              </w:rPr>
              <w:t>(25分)</w:t>
            </w:r>
          </w:p>
          <w:p>
            <w:pPr>
              <w:jc w:val="center"/>
              <w:rPr>
                <w:rFonts w:hint="eastAsia" w:ascii="宋体" w:hAnsi="宋体"/>
                <w:sz w:val="24"/>
              </w:rPr>
            </w:pPr>
          </w:p>
        </w:tc>
        <w:tc>
          <w:tcPr>
            <w:tcW w:w="578" w:type="dxa"/>
            <w:gridSpan w:val="2"/>
            <w:vMerge w:val="restart"/>
            <w:vAlign w:val="center"/>
          </w:tcPr>
          <w:p>
            <w:pPr>
              <w:jc w:val="center"/>
              <w:rPr>
                <w:rFonts w:hint="eastAsia" w:ascii="宋体" w:hAnsi="宋体"/>
                <w:sz w:val="24"/>
              </w:rPr>
            </w:pPr>
            <w:r>
              <w:rPr>
                <w:rFonts w:hint="eastAsia" w:ascii="宋体" w:hAnsi="宋体"/>
                <w:sz w:val="24"/>
              </w:rPr>
              <w:t>1</w:t>
            </w:r>
          </w:p>
        </w:tc>
        <w:tc>
          <w:tcPr>
            <w:tcW w:w="2641" w:type="dxa"/>
            <w:vMerge w:val="restart"/>
            <w:vAlign w:val="center"/>
          </w:tcPr>
          <w:p>
            <w:pPr>
              <w:jc w:val="center"/>
              <w:rPr>
                <w:rFonts w:hint="eastAsia" w:ascii="宋体" w:hAnsi="宋体"/>
                <w:sz w:val="24"/>
              </w:rPr>
            </w:pPr>
            <w:r>
              <w:rPr>
                <w:rFonts w:hint="eastAsia" w:ascii="宋体" w:hAnsi="宋体"/>
                <w:sz w:val="24"/>
              </w:rPr>
              <w:t>诚信案例（5</w:t>
            </w:r>
            <w:r>
              <w:rPr>
                <w:rFonts w:hint="eastAsia" w:ascii="宋体" w:hAnsi="宋体" w:cs="宋体"/>
                <w:kern w:val="0"/>
                <w:sz w:val="24"/>
              </w:rPr>
              <w:t>分</w:t>
            </w:r>
            <w:r>
              <w:rPr>
                <w:rFonts w:hint="eastAsia" w:ascii="宋体" w:hAnsi="宋体"/>
                <w:sz w:val="24"/>
              </w:rPr>
              <w:t>）</w:t>
            </w:r>
          </w:p>
        </w:tc>
        <w:tc>
          <w:tcPr>
            <w:tcW w:w="1832" w:type="dxa"/>
            <w:vAlign w:val="center"/>
          </w:tcPr>
          <w:p>
            <w:pPr>
              <w:jc w:val="center"/>
              <w:rPr>
                <w:rFonts w:hint="eastAsia" w:ascii="宋体" w:hAnsi="宋体"/>
                <w:sz w:val="24"/>
              </w:rPr>
            </w:pPr>
            <w:r>
              <w:rPr>
                <w:rFonts w:hint="eastAsia" w:ascii="宋体" w:hAnsi="宋体"/>
                <w:sz w:val="24"/>
              </w:rPr>
              <w:t>有</w:t>
            </w:r>
          </w:p>
        </w:tc>
        <w:tc>
          <w:tcPr>
            <w:tcW w:w="1839" w:type="dxa"/>
            <w:vAlign w:val="center"/>
          </w:tcPr>
          <w:p>
            <w:pPr>
              <w:jc w:val="center"/>
              <w:rPr>
                <w:rFonts w:hint="eastAsia" w:ascii="宋体" w:hAnsi="宋体"/>
                <w:sz w:val="24"/>
              </w:rPr>
            </w:pPr>
            <w:r>
              <w:rPr>
                <w:rFonts w:hint="eastAsia" w:ascii="宋体" w:hAnsi="宋体"/>
                <w:sz w:val="24"/>
              </w:rPr>
              <w:t>5分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无</w:t>
            </w:r>
          </w:p>
        </w:tc>
        <w:tc>
          <w:tcPr>
            <w:tcW w:w="1839" w:type="dxa"/>
            <w:vAlign w:val="center"/>
          </w:tcPr>
          <w:p>
            <w:pPr>
              <w:jc w:val="center"/>
              <w:rPr>
                <w:rFonts w:hint="eastAsia" w:ascii="宋体" w:hAnsi="宋体"/>
                <w:sz w:val="24"/>
              </w:rPr>
            </w:pPr>
            <w:r>
              <w:rPr>
                <w:rFonts w:hint="eastAsia" w:ascii="宋体" w:hAnsi="宋体"/>
                <w:sz w:val="24"/>
              </w:rPr>
              <w:t>0分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 w:hRule="atLeast"/>
          <w:jc w:val="center"/>
        </w:trPr>
        <w:tc>
          <w:tcPr>
            <w:tcW w:w="1073" w:type="dxa"/>
            <w:vMerge w:val="continue"/>
            <w:vAlign w:val="center"/>
          </w:tcPr>
          <w:p>
            <w:pPr>
              <w:jc w:val="center"/>
              <w:rPr>
                <w:rFonts w:hint="eastAsia" w:ascii="宋体" w:hAnsi="宋体"/>
                <w:sz w:val="24"/>
              </w:rPr>
            </w:pPr>
          </w:p>
        </w:tc>
        <w:tc>
          <w:tcPr>
            <w:tcW w:w="578" w:type="dxa"/>
            <w:gridSpan w:val="2"/>
            <w:vMerge w:val="restart"/>
            <w:vAlign w:val="center"/>
          </w:tcPr>
          <w:p>
            <w:pPr>
              <w:jc w:val="center"/>
              <w:rPr>
                <w:rFonts w:hint="eastAsia" w:ascii="宋体" w:hAnsi="宋体"/>
                <w:sz w:val="24"/>
              </w:rPr>
            </w:pPr>
            <w:r>
              <w:rPr>
                <w:rFonts w:hint="eastAsia" w:ascii="宋体" w:hAnsi="宋体"/>
                <w:sz w:val="24"/>
              </w:rPr>
              <w:t>2</w:t>
            </w:r>
          </w:p>
        </w:tc>
        <w:tc>
          <w:tcPr>
            <w:tcW w:w="2641" w:type="dxa"/>
            <w:vMerge w:val="restart"/>
            <w:vAlign w:val="center"/>
          </w:tcPr>
          <w:p>
            <w:pPr>
              <w:jc w:val="center"/>
              <w:rPr>
                <w:rFonts w:hint="eastAsia" w:ascii="宋体" w:hAnsi="宋体"/>
                <w:sz w:val="24"/>
              </w:rPr>
            </w:pPr>
            <w:r>
              <w:rPr>
                <w:rFonts w:hint="eastAsia" w:ascii="宋体" w:hAnsi="宋体"/>
                <w:sz w:val="24"/>
              </w:rPr>
              <w:t>诚信表扬信（5</w:t>
            </w:r>
            <w:r>
              <w:rPr>
                <w:rFonts w:hint="eastAsia" w:ascii="宋体" w:hAnsi="宋体" w:cs="宋体"/>
                <w:kern w:val="0"/>
                <w:sz w:val="24"/>
              </w:rPr>
              <w:t>分</w:t>
            </w:r>
            <w:r>
              <w:rPr>
                <w:rFonts w:hint="eastAsia" w:ascii="宋体" w:hAnsi="宋体"/>
                <w:sz w:val="24"/>
              </w:rPr>
              <w:t>）</w:t>
            </w:r>
          </w:p>
        </w:tc>
        <w:tc>
          <w:tcPr>
            <w:tcW w:w="1832" w:type="dxa"/>
            <w:vAlign w:val="center"/>
          </w:tcPr>
          <w:p>
            <w:pPr>
              <w:jc w:val="center"/>
              <w:rPr>
                <w:rFonts w:hint="eastAsia" w:ascii="宋体" w:hAnsi="宋体"/>
                <w:sz w:val="24"/>
              </w:rPr>
            </w:pPr>
            <w:r>
              <w:rPr>
                <w:rFonts w:hint="eastAsia" w:ascii="宋体" w:hAnsi="宋体"/>
                <w:sz w:val="24"/>
              </w:rPr>
              <w:t>有</w:t>
            </w:r>
          </w:p>
        </w:tc>
        <w:tc>
          <w:tcPr>
            <w:tcW w:w="1839" w:type="dxa"/>
            <w:vAlign w:val="center"/>
          </w:tcPr>
          <w:p>
            <w:pPr>
              <w:jc w:val="center"/>
              <w:rPr>
                <w:rFonts w:hint="eastAsia" w:ascii="宋体" w:hAnsi="宋体"/>
                <w:sz w:val="24"/>
              </w:rPr>
            </w:pPr>
            <w:r>
              <w:rPr>
                <w:rFonts w:hint="eastAsia" w:ascii="宋体" w:hAnsi="宋体"/>
                <w:sz w:val="24"/>
              </w:rPr>
              <w:t>5分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无</w:t>
            </w:r>
          </w:p>
        </w:tc>
        <w:tc>
          <w:tcPr>
            <w:tcW w:w="1839" w:type="dxa"/>
            <w:vAlign w:val="center"/>
          </w:tcPr>
          <w:p>
            <w:pPr>
              <w:jc w:val="center"/>
              <w:rPr>
                <w:rFonts w:hint="eastAsia" w:ascii="宋体" w:hAnsi="宋体"/>
                <w:sz w:val="24"/>
              </w:rPr>
            </w:pPr>
            <w:r>
              <w:rPr>
                <w:rFonts w:hint="eastAsia" w:ascii="宋体" w:hAnsi="宋体"/>
                <w:sz w:val="24"/>
              </w:rPr>
              <w:t>0分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1073" w:type="dxa"/>
            <w:vMerge w:val="continue"/>
            <w:vAlign w:val="center"/>
          </w:tcPr>
          <w:p>
            <w:pPr>
              <w:jc w:val="center"/>
              <w:rPr>
                <w:rFonts w:hint="eastAsia" w:ascii="宋体" w:hAnsi="宋体"/>
                <w:sz w:val="24"/>
              </w:rPr>
            </w:pPr>
          </w:p>
        </w:tc>
        <w:tc>
          <w:tcPr>
            <w:tcW w:w="578" w:type="dxa"/>
            <w:gridSpan w:val="2"/>
            <w:vMerge w:val="restart"/>
            <w:vAlign w:val="center"/>
          </w:tcPr>
          <w:p>
            <w:pPr>
              <w:jc w:val="center"/>
              <w:rPr>
                <w:rFonts w:hint="eastAsia" w:ascii="宋体" w:hAnsi="宋体"/>
                <w:sz w:val="24"/>
              </w:rPr>
            </w:pPr>
            <w:r>
              <w:rPr>
                <w:rFonts w:hint="eastAsia" w:ascii="宋体" w:hAnsi="宋体"/>
                <w:sz w:val="24"/>
              </w:rPr>
              <w:t>3</w:t>
            </w:r>
          </w:p>
        </w:tc>
        <w:tc>
          <w:tcPr>
            <w:tcW w:w="2641" w:type="dxa"/>
            <w:vMerge w:val="restart"/>
            <w:vAlign w:val="center"/>
          </w:tcPr>
          <w:p>
            <w:pPr>
              <w:jc w:val="center"/>
              <w:rPr>
                <w:rFonts w:hint="eastAsia" w:ascii="宋体" w:hAnsi="宋体"/>
                <w:sz w:val="24"/>
              </w:rPr>
            </w:pPr>
            <w:r>
              <w:rPr>
                <w:rFonts w:hint="eastAsia" w:ascii="宋体" w:hAnsi="宋体"/>
                <w:sz w:val="24"/>
              </w:rPr>
              <w:t>诚信荣誉（5</w:t>
            </w:r>
            <w:r>
              <w:rPr>
                <w:rFonts w:hint="eastAsia" w:ascii="宋体" w:hAnsi="宋体" w:cs="宋体"/>
                <w:kern w:val="0"/>
                <w:sz w:val="24"/>
              </w:rPr>
              <w:t>分</w:t>
            </w:r>
            <w:r>
              <w:rPr>
                <w:rFonts w:hint="eastAsia" w:ascii="宋体" w:hAnsi="宋体"/>
                <w:sz w:val="24"/>
              </w:rPr>
              <w:t>）</w:t>
            </w:r>
          </w:p>
        </w:tc>
        <w:tc>
          <w:tcPr>
            <w:tcW w:w="1832" w:type="dxa"/>
            <w:vAlign w:val="center"/>
          </w:tcPr>
          <w:p>
            <w:pPr>
              <w:jc w:val="center"/>
              <w:rPr>
                <w:rFonts w:hint="eastAsia" w:ascii="宋体" w:hAnsi="宋体"/>
                <w:sz w:val="24"/>
              </w:rPr>
            </w:pPr>
            <w:r>
              <w:rPr>
                <w:rFonts w:hint="eastAsia" w:ascii="宋体" w:hAnsi="宋体"/>
                <w:sz w:val="24"/>
              </w:rPr>
              <w:t>有</w:t>
            </w:r>
          </w:p>
        </w:tc>
        <w:tc>
          <w:tcPr>
            <w:tcW w:w="1839" w:type="dxa"/>
            <w:vAlign w:val="center"/>
          </w:tcPr>
          <w:p>
            <w:pPr>
              <w:jc w:val="center"/>
              <w:rPr>
                <w:rFonts w:hint="eastAsia" w:ascii="宋体" w:hAnsi="宋体"/>
                <w:sz w:val="24"/>
              </w:rPr>
            </w:pPr>
            <w:r>
              <w:rPr>
                <w:rFonts w:hint="eastAsia" w:ascii="宋体" w:hAnsi="宋体"/>
                <w:sz w:val="24"/>
              </w:rPr>
              <w:t>5分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无</w:t>
            </w:r>
          </w:p>
        </w:tc>
        <w:tc>
          <w:tcPr>
            <w:tcW w:w="1839" w:type="dxa"/>
            <w:vAlign w:val="center"/>
          </w:tcPr>
          <w:p>
            <w:pPr>
              <w:jc w:val="center"/>
              <w:rPr>
                <w:rFonts w:hint="eastAsia" w:ascii="宋体" w:hAnsi="宋体"/>
                <w:sz w:val="24"/>
              </w:rPr>
            </w:pPr>
            <w:r>
              <w:rPr>
                <w:rFonts w:hint="eastAsia" w:ascii="宋体" w:hAnsi="宋体"/>
                <w:sz w:val="24"/>
              </w:rPr>
              <w:t>0分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73" w:type="dxa"/>
            <w:vMerge w:val="continue"/>
            <w:vAlign w:val="center"/>
          </w:tcPr>
          <w:p>
            <w:pPr>
              <w:jc w:val="center"/>
              <w:rPr>
                <w:rFonts w:hint="eastAsia" w:ascii="宋体" w:hAnsi="宋体"/>
                <w:sz w:val="24"/>
              </w:rPr>
            </w:pPr>
          </w:p>
        </w:tc>
        <w:tc>
          <w:tcPr>
            <w:tcW w:w="578" w:type="dxa"/>
            <w:gridSpan w:val="2"/>
            <w:vMerge w:val="restart"/>
            <w:vAlign w:val="center"/>
          </w:tcPr>
          <w:p>
            <w:pPr>
              <w:jc w:val="center"/>
              <w:rPr>
                <w:rFonts w:hint="eastAsia" w:ascii="宋体" w:hAnsi="宋体"/>
                <w:sz w:val="24"/>
              </w:rPr>
            </w:pPr>
            <w:r>
              <w:rPr>
                <w:rFonts w:hint="eastAsia" w:ascii="宋体" w:hAnsi="宋体"/>
                <w:sz w:val="24"/>
              </w:rPr>
              <w:t>4</w:t>
            </w:r>
          </w:p>
        </w:tc>
        <w:tc>
          <w:tcPr>
            <w:tcW w:w="2641" w:type="dxa"/>
            <w:vMerge w:val="restart"/>
            <w:vAlign w:val="center"/>
          </w:tcPr>
          <w:p>
            <w:pPr>
              <w:jc w:val="center"/>
              <w:rPr>
                <w:rFonts w:hint="eastAsia" w:ascii="宋体" w:hAnsi="宋体"/>
                <w:sz w:val="24"/>
              </w:rPr>
            </w:pPr>
            <w:r>
              <w:rPr>
                <w:rFonts w:hint="eastAsia" w:ascii="宋体" w:hAnsi="宋体"/>
                <w:sz w:val="24"/>
              </w:rPr>
              <w:t>举办参与诚信活动</w:t>
            </w:r>
          </w:p>
          <w:p>
            <w:pPr>
              <w:jc w:val="center"/>
              <w:rPr>
                <w:rFonts w:hint="eastAsia" w:ascii="宋体" w:hAnsi="宋体"/>
                <w:sz w:val="24"/>
              </w:rPr>
            </w:pPr>
            <w:r>
              <w:rPr>
                <w:rFonts w:hint="eastAsia" w:ascii="宋体" w:hAnsi="宋体"/>
                <w:sz w:val="24"/>
              </w:rPr>
              <w:t>（5</w:t>
            </w:r>
            <w:r>
              <w:rPr>
                <w:rFonts w:hint="eastAsia" w:ascii="宋体" w:hAnsi="宋体" w:cs="宋体"/>
                <w:kern w:val="0"/>
                <w:sz w:val="24"/>
              </w:rPr>
              <w:t>分</w:t>
            </w:r>
            <w:r>
              <w:rPr>
                <w:rFonts w:hint="eastAsia" w:ascii="宋体" w:hAnsi="宋体"/>
                <w:sz w:val="24"/>
              </w:rPr>
              <w:t>）</w:t>
            </w:r>
          </w:p>
        </w:tc>
        <w:tc>
          <w:tcPr>
            <w:tcW w:w="1832" w:type="dxa"/>
            <w:vAlign w:val="center"/>
          </w:tcPr>
          <w:p>
            <w:pPr>
              <w:jc w:val="center"/>
              <w:rPr>
                <w:rFonts w:hint="eastAsia" w:ascii="宋体" w:hAnsi="宋体"/>
                <w:sz w:val="24"/>
              </w:rPr>
            </w:pPr>
            <w:r>
              <w:rPr>
                <w:rFonts w:hint="eastAsia" w:ascii="宋体" w:hAnsi="宋体"/>
                <w:sz w:val="24"/>
              </w:rPr>
              <w:t>有</w:t>
            </w:r>
          </w:p>
        </w:tc>
        <w:tc>
          <w:tcPr>
            <w:tcW w:w="1839" w:type="dxa"/>
            <w:vAlign w:val="center"/>
          </w:tcPr>
          <w:p>
            <w:pPr>
              <w:jc w:val="center"/>
              <w:rPr>
                <w:rFonts w:hint="eastAsia" w:ascii="宋体" w:hAnsi="宋体"/>
                <w:sz w:val="24"/>
              </w:rPr>
            </w:pPr>
            <w:r>
              <w:rPr>
                <w:rFonts w:hint="eastAsia" w:ascii="宋体" w:hAnsi="宋体"/>
                <w:sz w:val="24"/>
              </w:rPr>
              <w:t>5分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 w:hRule="atLeast"/>
          <w:jc w:val="center"/>
        </w:trPr>
        <w:tc>
          <w:tcPr>
            <w:tcW w:w="1073" w:type="dxa"/>
            <w:vMerge w:val="continue"/>
            <w:vAlign w:val="center"/>
          </w:tcPr>
          <w:p>
            <w:pPr>
              <w:jc w:val="center"/>
              <w:rPr>
                <w:rFonts w:hint="eastAsia"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无</w:t>
            </w:r>
          </w:p>
        </w:tc>
        <w:tc>
          <w:tcPr>
            <w:tcW w:w="1839" w:type="dxa"/>
            <w:vAlign w:val="center"/>
          </w:tcPr>
          <w:p>
            <w:pPr>
              <w:jc w:val="center"/>
              <w:rPr>
                <w:rFonts w:hint="eastAsia" w:ascii="宋体" w:hAnsi="宋体"/>
                <w:sz w:val="24"/>
              </w:rPr>
            </w:pPr>
            <w:r>
              <w:rPr>
                <w:rFonts w:hint="eastAsia" w:ascii="宋体" w:hAnsi="宋体"/>
                <w:sz w:val="24"/>
              </w:rPr>
              <w:t>0分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73" w:type="dxa"/>
            <w:vMerge w:val="continue"/>
            <w:vAlign w:val="center"/>
          </w:tcPr>
          <w:p>
            <w:pPr>
              <w:jc w:val="center"/>
              <w:rPr>
                <w:rFonts w:hint="eastAsia" w:ascii="宋体" w:hAnsi="宋体"/>
                <w:sz w:val="24"/>
              </w:rPr>
            </w:pPr>
          </w:p>
        </w:tc>
        <w:tc>
          <w:tcPr>
            <w:tcW w:w="578" w:type="dxa"/>
            <w:gridSpan w:val="2"/>
            <w:vMerge w:val="restart"/>
            <w:vAlign w:val="center"/>
          </w:tcPr>
          <w:p>
            <w:pPr>
              <w:jc w:val="center"/>
              <w:rPr>
                <w:rFonts w:hint="eastAsia" w:ascii="宋体" w:hAnsi="宋体"/>
                <w:sz w:val="24"/>
              </w:rPr>
            </w:pPr>
            <w:r>
              <w:rPr>
                <w:rFonts w:hint="eastAsia" w:ascii="宋体" w:hAnsi="宋体"/>
                <w:sz w:val="24"/>
              </w:rPr>
              <w:t>5</w:t>
            </w:r>
          </w:p>
        </w:tc>
        <w:tc>
          <w:tcPr>
            <w:tcW w:w="2641" w:type="dxa"/>
            <w:vMerge w:val="restart"/>
            <w:vAlign w:val="center"/>
          </w:tcPr>
          <w:p>
            <w:pPr>
              <w:jc w:val="center"/>
              <w:rPr>
                <w:rFonts w:hint="eastAsia" w:ascii="宋体" w:hAnsi="宋体"/>
                <w:sz w:val="24"/>
              </w:rPr>
            </w:pPr>
            <w:r>
              <w:rPr>
                <w:rFonts w:hint="eastAsia" w:ascii="宋体" w:hAnsi="宋体"/>
                <w:sz w:val="24"/>
              </w:rPr>
              <w:t>消费者投诉（5</w:t>
            </w:r>
            <w:r>
              <w:rPr>
                <w:rFonts w:hint="eastAsia" w:ascii="宋体" w:hAnsi="宋体" w:cs="宋体"/>
                <w:kern w:val="0"/>
                <w:sz w:val="24"/>
              </w:rPr>
              <w:t>分</w:t>
            </w:r>
            <w:r>
              <w:rPr>
                <w:rFonts w:hint="eastAsia" w:ascii="宋体" w:hAnsi="宋体"/>
                <w:sz w:val="24"/>
              </w:rPr>
              <w:t>）</w:t>
            </w:r>
          </w:p>
        </w:tc>
        <w:tc>
          <w:tcPr>
            <w:tcW w:w="1832" w:type="dxa"/>
            <w:vAlign w:val="center"/>
          </w:tcPr>
          <w:p>
            <w:pPr>
              <w:jc w:val="center"/>
              <w:rPr>
                <w:rFonts w:hint="eastAsia" w:ascii="宋体" w:hAnsi="宋体"/>
                <w:sz w:val="24"/>
              </w:rPr>
            </w:pPr>
            <w:r>
              <w:rPr>
                <w:rFonts w:hint="eastAsia" w:ascii="宋体" w:hAnsi="宋体"/>
                <w:sz w:val="24"/>
              </w:rPr>
              <w:t>无</w:t>
            </w:r>
          </w:p>
        </w:tc>
        <w:tc>
          <w:tcPr>
            <w:tcW w:w="1839" w:type="dxa"/>
            <w:vAlign w:val="center"/>
          </w:tcPr>
          <w:p>
            <w:pPr>
              <w:jc w:val="center"/>
              <w:rPr>
                <w:rFonts w:hint="eastAsia" w:ascii="宋体" w:hAnsi="宋体"/>
                <w:sz w:val="24"/>
              </w:rPr>
            </w:pPr>
            <w:r>
              <w:rPr>
                <w:rFonts w:hint="eastAsia" w:ascii="宋体" w:hAnsi="宋体"/>
                <w:sz w:val="24"/>
              </w:rPr>
              <w:t>5分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 w:hRule="atLeast"/>
          <w:jc w:val="center"/>
        </w:trPr>
        <w:tc>
          <w:tcPr>
            <w:tcW w:w="1073" w:type="dxa"/>
            <w:vMerge w:val="continue"/>
            <w:vAlign w:val="center"/>
          </w:tcPr>
          <w:p>
            <w:pPr>
              <w:jc w:val="center"/>
              <w:rPr>
                <w:rFonts w:ascii="宋体" w:hAnsi="宋体"/>
                <w:sz w:val="24"/>
              </w:rPr>
            </w:pPr>
          </w:p>
        </w:tc>
        <w:tc>
          <w:tcPr>
            <w:tcW w:w="578" w:type="dxa"/>
            <w:gridSpan w:val="2"/>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有</w:t>
            </w:r>
          </w:p>
        </w:tc>
        <w:tc>
          <w:tcPr>
            <w:tcW w:w="1839" w:type="dxa"/>
            <w:vAlign w:val="center"/>
          </w:tcPr>
          <w:p>
            <w:pPr>
              <w:jc w:val="center"/>
              <w:rPr>
                <w:rFonts w:hint="eastAsia" w:ascii="宋体" w:hAnsi="宋体"/>
                <w:sz w:val="24"/>
              </w:rPr>
            </w:pPr>
            <w:r>
              <w:rPr>
                <w:rFonts w:hint="eastAsia" w:ascii="宋体" w:hAnsi="宋体"/>
                <w:sz w:val="24"/>
              </w:rPr>
              <w:t>0分</w:t>
            </w:r>
          </w:p>
        </w:tc>
        <w:tc>
          <w:tcPr>
            <w:tcW w:w="1757" w:type="dxa"/>
            <w:gridSpan w:val="2"/>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jc w:val="center"/>
        </w:trPr>
        <w:tc>
          <w:tcPr>
            <w:tcW w:w="1081" w:type="dxa"/>
            <w:gridSpan w:val="2"/>
            <w:vMerge w:val="restart"/>
            <w:vAlign w:val="center"/>
          </w:tcPr>
          <w:p>
            <w:pPr>
              <w:jc w:val="center"/>
              <w:rPr>
                <w:rFonts w:hint="eastAsia" w:ascii="宋体" w:hAnsi="宋体"/>
                <w:sz w:val="24"/>
              </w:rPr>
            </w:pPr>
            <w:r>
              <w:rPr>
                <w:rFonts w:hint="eastAsia" w:ascii="宋体" w:hAnsi="宋体"/>
                <w:sz w:val="24"/>
              </w:rPr>
              <w:t>四、行为评分</w:t>
            </w:r>
          </w:p>
          <w:p>
            <w:pPr>
              <w:jc w:val="center"/>
              <w:rPr>
                <w:rFonts w:hint="eastAsia" w:ascii="宋体" w:hAnsi="宋体"/>
                <w:szCs w:val="21"/>
              </w:rPr>
            </w:pPr>
            <w:r>
              <w:rPr>
                <w:rFonts w:hint="eastAsia" w:ascii="宋体" w:hAnsi="宋体"/>
                <w:szCs w:val="21"/>
              </w:rPr>
              <w:t>（10分）</w:t>
            </w:r>
          </w:p>
        </w:tc>
        <w:tc>
          <w:tcPr>
            <w:tcW w:w="570" w:type="dxa"/>
            <w:vMerge w:val="restart"/>
            <w:vAlign w:val="center"/>
          </w:tcPr>
          <w:p>
            <w:pPr>
              <w:jc w:val="center"/>
              <w:rPr>
                <w:rFonts w:hint="eastAsia" w:ascii="宋体" w:hAnsi="宋体"/>
                <w:sz w:val="24"/>
              </w:rPr>
            </w:pPr>
            <w:r>
              <w:rPr>
                <w:rFonts w:hint="eastAsia" w:ascii="宋体" w:hAnsi="宋体"/>
                <w:sz w:val="24"/>
              </w:rPr>
              <w:t>1</w:t>
            </w:r>
          </w:p>
        </w:tc>
        <w:tc>
          <w:tcPr>
            <w:tcW w:w="2641" w:type="dxa"/>
            <w:vMerge w:val="restart"/>
            <w:vAlign w:val="center"/>
          </w:tcPr>
          <w:p>
            <w:pPr>
              <w:jc w:val="center"/>
              <w:rPr>
                <w:rFonts w:hint="eastAsia" w:ascii="宋体" w:hAnsi="宋体"/>
                <w:sz w:val="24"/>
              </w:rPr>
            </w:pPr>
            <w:r>
              <w:rPr>
                <w:rFonts w:hint="eastAsia" w:ascii="宋体" w:hAnsi="宋体"/>
                <w:sz w:val="24"/>
              </w:rPr>
              <w:t>有无丢失货物记录</w:t>
            </w:r>
          </w:p>
        </w:tc>
        <w:tc>
          <w:tcPr>
            <w:tcW w:w="1832" w:type="dxa"/>
            <w:vAlign w:val="center"/>
          </w:tcPr>
          <w:p>
            <w:pPr>
              <w:jc w:val="center"/>
              <w:rPr>
                <w:rFonts w:hint="eastAsia" w:ascii="宋体" w:hAnsi="宋体"/>
                <w:sz w:val="24"/>
              </w:rPr>
            </w:pPr>
            <w:r>
              <w:rPr>
                <w:rFonts w:hint="eastAsia" w:ascii="宋体" w:hAnsi="宋体"/>
                <w:sz w:val="24"/>
              </w:rPr>
              <w:t>无</w:t>
            </w:r>
          </w:p>
        </w:tc>
        <w:tc>
          <w:tcPr>
            <w:tcW w:w="1845" w:type="dxa"/>
            <w:gridSpan w:val="2"/>
            <w:vAlign w:val="center"/>
          </w:tcPr>
          <w:p>
            <w:pPr>
              <w:jc w:val="center"/>
              <w:rPr>
                <w:rFonts w:hint="eastAsia" w:ascii="宋体" w:hAnsi="宋体"/>
                <w:sz w:val="24"/>
              </w:rPr>
            </w:pPr>
            <w:r>
              <w:rPr>
                <w:rFonts w:hint="eastAsia" w:ascii="宋体" w:hAnsi="宋体"/>
                <w:sz w:val="24"/>
              </w:rPr>
              <w:t>5分</w:t>
            </w:r>
          </w:p>
        </w:tc>
        <w:tc>
          <w:tcPr>
            <w:tcW w:w="1751" w:type="dxa"/>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jc w:val="center"/>
        </w:trPr>
        <w:tc>
          <w:tcPr>
            <w:tcW w:w="1081" w:type="dxa"/>
            <w:gridSpan w:val="2"/>
            <w:vMerge w:val="continue"/>
            <w:vAlign w:val="center"/>
          </w:tcPr>
          <w:p>
            <w:pPr>
              <w:jc w:val="center"/>
              <w:rPr>
                <w:rFonts w:hint="eastAsia" w:ascii="宋体" w:hAnsi="宋体"/>
                <w:sz w:val="24"/>
              </w:rPr>
            </w:pPr>
          </w:p>
        </w:tc>
        <w:tc>
          <w:tcPr>
            <w:tcW w:w="570" w:type="dxa"/>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有</w:t>
            </w:r>
          </w:p>
        </w:tc>
        <w:tc>
          <w:tcPr>
            <w:tcW w:w="1845" w:type="dxa"/>
            <w:gridSpan w:val="2"/>
            <w:vAlign w:val="center"/>
          </w:tcPr>
          <w:p>
            <w:pPr>
              <w:jc w:val="center"/>
              <w:rPr>
                <w:rFonts w:hint="eastAsia" w:ascii="宋体" w:hAnsi="宋体"/>
                <w:sz w:val="24"/>
              </w:rPr>
            </w:pPr>
            <w:r>
              <w:rPr>
                <w:rFonts w:hint="eastAsia" w:ascii="宋体" w:hAnsi="宋体"/>
                <w:sz w:val="24"/>
              </w:rPr>
              <w:t>0分</w:t>
            </w:r>
          </w:p>
        </w:tc>
        <w:tc>
          <w:tcPr>
            <w:tcW w:w="1751" w:type="dxa"/>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jc w:val="center"/>
        </w:trPr>
        <w:tc>
          <w:tcPr>
            <w:tcW w:w="1081" w:type="dxa"/>
            <w:gridSpan w:val="2"/>
            <w:vMerge w:val="continue"/>
            <w:vAlign w:val="center"/>
          </w:tcPr>
          <w:p>
            <w:pPr>
              <w:jc w:val="center"/>
              <w:rPr>
                <w:rFonts w:hint="eastAsia" w:ascii="宋体" w:hAnsi="宋体"/>
                <w:sz w:val="24"/>
              </w:rPr>
            </w:pPr>
          </w:p>
        </w:tc>
        <w:tc>
          <w:tcPr>
            <w:tcW w:w="570" w:type="dxa"/>
            <w:vMerge w:val="restart"/>
            <w:vAlign w:val="center"/>
          </w:tcPr>
          <w:p>
            <w:pPr>
              <w:jc w:val="center"/>
              <w:rPr>
                <w:rFonts w:hint="eastAsia" w:ascii="宋体" w:hAnsi="宋体"/>
                <w:sz w:val="24"/>
              </w:rPr>
            </w:pPr>
            <w:r>
              <w:rPr>
                <w:rFonts w:hint="eastAsia" w:ascii="宋体" w:hAnsi="宋体"/>
                <w:sz w:val="24"/>
              </w:rPr>
              <w:t>2</w:t>
            </w:r>
          </w:p>
        </w:tc>
        <w:tc>
          <w:tcPr>
            <w:tcW w:w="2641" w:type="dxa"/>
            <w:vMerge w:val="restart"/>
            <w:vAlign w:val="center"/>
          </w:tcPr>
          <w:p>
            <w:pPr>
              <w:jc w:val="center"/>
              <w:rPr>
                <w:rFonts w:hint="eastAsia" w:ascii="宋体" w:hAnsi="宋体"/>
                <w:sz w:val="24"/>
              </w:rPr>
            </w:pPr>
            <w:r>
              <w:rPr>
                <w:rFonts w:hint="eastAsia" w:ascii="宋体" w:hAnsi="宋体"/>
                <w:sz w:val="24"/>
              </w:rPr>
              <w:t>是否按合同时间交货</w:t>
            </w:r>
          </w:p>
        </w:tc>
        <w:tc>
          <w:tcPr>
            <w:tcW w:w="1832" w:type="dxa"/>
            <w:vAlign w:val="center"/>
          </w:tcPr>
          <w:p>
            <w:pPr>
              <w:jc w:val="center"/>
              <w:rPr>
                <w:rFonts w:hint="eastAsia" w:ascii="宋体" w:hAnsi="宋体"/>
                <w:sz w:val="24"/>
              </w:rPr>
            </w:pPr>
            <w:r>
              <w:rPr>
                <w:rFonts w:hint="eastAsia" w:ascii="宋体" w:hAnsi="宋体"/>
                <w:sz w:val="24"/>
              </w:rPr>
              <w:t>是</w:t>
            </w:r>
          </w:p>
        </w:tc>
        <w:tc>
          <w:tcPr>
            <w:tcW w:w="1845" w:type="dxa"/>
            <w:gridSpan w:val="2"/>
            <w:vAlign w:val="center"/>
          </w:tcPr>
          <w:p>
            <w:pPr>
              <w:jc w:val="center"/>
              <w:rPr>
                <w:rFonts w:hint="eastAsia" w:ascii="宋体" w:hAnsi="宋体"/>
                <w:sz w:val="24"/>
              </w:rPr>
            </w:pPr>
            <w:r>
              <w:rPr>
                <w:rFonts w:hint="eastAsia" w:ascii="宋体" w:hAnsi="宋体"/>
                <w:sz w:val="24"/>
              </w:rPr>
              <w:t>5分</w:t>
            </w:r>
          </w:p>
        </w:tc>
        <w:tc>
          <w:tcPr>
            <w:tcW w:w="1751" w:type="dxa"/>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 w:hRule="atLeast"/>
          <w:jc w:val="center"/>
        </w:trPr>
        <w:tc>
          <w:tcPr>
            <w:tcW w:w="1081" w:type="dxa"/>
            <w:gridSpan w:val="2"/>
            <w:vMerge w:val="continue"/>
            <w:vAlign w:val="center"/>
          </w:tcPr>
          <w:p>
            <w:pPr>
              <w:jc w:val="center"/>
              <w:rPr>
                <w:rFonts w:hint="eastAsia" w:ascii="宋体" w:hAnsi="宋体"/>
                <w:sz w:val="24"/>
              </w:rPr>
            </w:pPr>
          </w:p>
        </w:tc>
        <w:tc>
          <w:tcPr>
            <w:tcW w:w="570" w:type="dxa"/>
            <w:vMerge w:val="continue"/>
            <w:vAlign w:val="center"/>
          </w:tcPr>
          <w:p>
            <w:pPr>
              <w:jc w:val="center"/>
              <w:rPr>
                <w:rFonts w:hint="eastAsia" w:ascii="宋体" w:hAnsi="宋体"/>
                <w:sz w:val="24"/>
              </w:rPr>
            </w:pPr>
          </w:p>
        </w:tc>
        <w:tc>
          <w:tcPr>
            <w:tcW w:w="2641" w:type="dxa"/>
            <w:vMerge w:val="continue"/>
            <w:vAlign w:val="center"/>
          </w:tcPr>
          <w:p>
            <w:pPr>
              <w:jc w:val="center"/>
              <w:rPr>
                <w:rFonts w:hint="eastAsia" w:ascii="宋体" w:hAnsi="宋体"/>
                <w:sz w:val="24"/>
              </w:rPr>
            </w:pPr>
          </w:p>
        </w:tc>
        <w:tc>
          <w:tcPr>
            <w:tcW w:w="1832" w:type="dxa"/>
            <w:vAlign w:val="center"/>
          </w:tcPr>
          <w:p>
            <w:pPr>
              <w:jc w:val="center"/>
              <w:rPr>
                <w:rFonts w:hint="eastAsia" w:ascii="宋体" w:hAnsi="宋体"/>
                <w:sz w:val="24"/>
              </w:rPr>
            </w:pPr>
            <w:r>
              <w:rPr>
                <w:rFonts w:hint="eastAsia" w:ascii="宋体" w:hAnsi="宋体"/>
                <w:sz w:val="24"/>
              </w:rPr>
              <w:t>否</w:t>
            </w:r>
          </w:p>
        </w:tc>
        <w:tc>
          <w:tcPr>
            <w:tcW w:w="1845" w:type="dxa"/>
            <w:gridSpan w:val="2"/>
            <w:vAlign w:val="center"/>
          </w:tcPr>
          <w:p>
            <w:pPr>
              <w:jc w:val="center"/>
              <w:rPr>
                <w:rFonts w:hint="eastAsia" w:ascii="宋体" w:hAnsi="宋体"/>
                <w:sz w:val="24"/>
              </w:rPr>
            </w:pPr>
            <w:r>
              <w:rPr>
                <w:rFonts w:hint="eastAsia" w:ascii="宋体" w:hAnsi="宋体"/>
                <w:sz w:val="24"/>
              </w:rPr>
              <w:t>0分</w:t>
            </w:r>
          </w:p>
        </w:tc>
        <w:tc>
          <w:tcPr>
            <w:tcW w:w="1751" w:type="dxa"/>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19" w:hRule="atLeast"/>
          <w:jc w:val="center"/>
        </w:trPr>
        <w:tc>
          <w:tcPr>
            <w:tcW w:w="1081" w:type="dxa"/>
            <w:gridSpan w:val="2"/>
            <w:vAlign w:val="center"/>
          </w:tcPr>
          <w:p>
            <w:pPr>
              <w:jc w:val="center"/>
              <w:rPr>
                <w:rFonts w:hint="eastAsia" w:ascii="宋体" w:hAnsi="宋体"/>
                <w:sz w:val="24"/>
              </w:rPr>
            </w:pPr>
            <w:r>
              <w:rPr>
                <w:rFonts w:hint="eastAsia" w:ascii="宋体" w:hAnsi="宋体"/>
                <w:sz w:val="24"/>
              </w:rPr>
              <w:t>五、企业诚信具体做法</w:t>
            </w:r>
          </w:p>
          <w:p>
            <w:pPr>
              <w:jc w:val="center"/>
              <w:rPr>
                <w:rFonts w:hint="eastAsia" w:ascii="宋体" w:hAnsi="宋体"/>
                <w:sz w:val="24"/>
              </w:rPr>
            </w:pPr>
            <w:r>
              <w:rPr>
                <w:rFonts w:hint="eastAsia" w:ascii="宋体" w:hAnsi="宋体"/>
                <w:sz w:val="24"/>
              </w:rPr>
              <w:t>（25分）</w:t>
            </w:r>
          </w:p>
        </w:tc>
        <w:tc>
          <w:tcPr>
            <w:tcW w:w="8639" w:type="dxa"/>
            <w:gridSpan w:val="6"/>
            <w:vAlign w:val="center"/>
          </w:tcPr>
          <w:p>
            <w:pPr>
              <w:jc w:val="center"/>
              <w:rPr>
                <w:rFonts w:hint="eastAsia" w:ascii="宋体" w:hAnsi="宋体"/>
                <w:sz w:val="24"/>
              </w:rPr>
            </w:pPr>
          </w:p>
        </w:tc>
      </w:tr>
    </w:tbl>
    <w:p/>
    <w:sectPr>
      <w:pgSz w:w="11906" w:h="16838"/>
      <w:pgMar w:top="964" w:right="1797" w:bottom="102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2A5E27"/>
    <w:rsid w:val="3DB943CC"/>
    <w:rsid w:val="742A5E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HTML Preformatted"/>
    <w:basedOn w:val="1"/>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2017-11-10T10:01:00Z</dcterms:created>
  <dc:creator>Administrator</dc:creator>
  <cp:lastModifiedBy>Administrator</cp:lastModifiedBy>
  <dcterms:modified xsi:type="dcterms:W3CDTF">2017-11-10T10:38:57Z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